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5FD9D" w14:textId="344DF2E8" w:rsidR="00CA633C" w:rsidRPr="00CE0424" w:rsidRDefault="00CA633C" w:rsidP="00CA633C">
      <w:pPr>
        <w:pStyle w:val="3GPPHeader"/>
        <w:keepNext/>
        <w:keepLines/>
        <w:spacing w:after="60"/>
        <w:rPr>
          <w:sz w:val="32"/>
          <w:szCs w:val="32"/>
          <w:highlight w:val="yellow"/>
        </w:rPr>
      </w:pPr>
      <w:bookmarkStart w:id="0" w:name="_Hlk485401214"/>
      <w:r w:rsidRPr="00EB1D8F">
        <w:t xml:space="preserve">3GPP TSG-RAN WG2 </w:t>
      </w:r>
      <w:r>
        <w:t>#106</w:t>
      </w:r>
      <w:r w:rsidRPr="00CE0424">
        <w:tab/>
      </w:r>
      <w:proofErr w:type="spellStart"/>
      <w:r w:rsidRPr="00CE0424">
        <w:rPr>
          <w:sz w:val="32"/>
          <w:szCs w:val="32"/>
        </w:rPr>
        <w:t>Tdoc</w:t>
      </w:r>
      <w:proofErr w:type="spellEnd"/>
      <w:r w:rsidRPr="00CE0424">
        <w:rPr>
          <w:sz w:val="32"/>
          <w:szCs w:val="32"/>
        </w:rPr>
        <w:t xml:space="preserve"> </w:t>
      </w:r>
      <w:r w:rsidRPr="00FB6A40">
        <w:rPr>
          <w:sz w:val="32"/>
          <w:szCs w:val="32"/>
        </w:rPr>
        <w:t>R2-</w:t>
      </w:r>
      <w:r w:rsidR="00D8188E" w:rsidRPr="00FB6A40">
        <w:rPr>
          <w:sz w:val="32"/>
          <w:szCs w:val="32"/>
        </w:rPr>
        <w:t>19</w:t>
      </w:r>
      <w:r w:rsidR="00D8188E">
        <w:rPr>
          <w:sz w:val="32"/>
          <w:szCs w:val="32"/>
        </w:rPr>
        <w:t>06842</w:t>
      </w:r>
    </w:p>
    <w:p w14:paraId="149F3D24" w14:textId="1B2B3839" w:rsidR="00CA633C" w:rsidRPr="009B4AD0" w:rsidRDefault="00CA633C" w:rsidP="00CA633C">
      <w:pPr>
        <w:pStyle w:val="3GPPHeader"/>
        <w:keepNext/>
        <w:keepLines/>
        <w:rPr>
          <w:lang w:val="en-US"/>
        </w:rPr>
      </w:pPr>
      <w:r>
        <w:t>Reno</w:t>
      </w:r>
      <w:r w:rsidRPr="00FC6BFA">
        <w:t xml:space="preserve">, </w:t>
      </w:r>
      <w:r>
        <w:t>Nevada, USA</w:t>
      </w:r>
      <w:r w:rsidRPr="00FC6BFA">
        <w:t xml:space="preserve">, </w:t>
      </w:r>
      <w:r>
        <w:t>13 May</w:t>
      </w:r>
      <w:r w:rsidR="00EB6672">
        <w:t>-</w:t>
      </w:r>
      <w:r w:rsidR="001A3FDD">
        <w:t>1</w:t>
      </w:r>
      <w:r>
        <w:t xml:space="preserve">7 </w:t>
      </w:r>
      <w:proofErr w:type="gramStart"/>
      <w:r>
        <w:t>May,</w:t>
      </w:r>
      <w:proofErr w:type="gramEnd"/>
      <w:r>
        <w:t xml:space="preserve"> </w:t>
      </w:r>
      <w:r w:rsidRPr="00FC6BFA">
        <w:t>201</w:t>
      </w:r>
      <w:r>
        <w:t>9</w:t>
      </w:r>
      <w:r w:rsidRPr="009B4AD0">
        <w:rPr>
          <w:lang w:val="en-US"/>
        </w:rPr>
        <w:tab/>
        <w:t xml:space="preserve"> </w:t>
      </w:r>
    </w:p>
    <w:p w14:paraId="3BF93E08" w14:textId="77777777" w:rsidR="00CA633C" w:rsidRPr="009B4AD0" w:rsidRDefault="00CA633C" w:rsidP="00CA633C">
      <w:pPr>
        <w:pStyle w:val="3GPPHeader"/>
        <w:keepNext/>
        <w:keepLines/>
        <w:rPr>
          <w:lang w:val="en-US"/>
        </w:rPr>
      </w:pPr>
    </w:p>
    <w:p w14:paraId="63CD9C56" w14:textId="54430B94" w:rsidR="00CA633C" w:rsidRPr="00C82827" w:rsidRDefault="00CA633C" w:rsidP="00CA633C">
      <w:pPr>
        <w:pStyle w:val="3GPPHeader"/>
        <w:keepNext/>
        <w:keepLines/>
        <w:rPr>
          <w:sz w:val="22"/>
          <w:szCs w:val="22"/>
          <w:lang w:val="en-US"/>
        </w:rPr>
      </w:pPr>
      <w:r w:rsidRPr="00C82827">
        <w:rPr>
          <w:sz w:val="22"/>
          <w:szCs w:val="22"/>
          <w:lang w:val="en-US"/>
        </w:rPr>
        <w:t>Agenda Item:</w:t>
      </w:r>
      <w:r w:rsidRPr="00C82827">
        <w:rPr>
          <w:sz w:val="22"/>
          <w:szCs w:val="22"/>
          <w:lang w:val="en-US"/>
        </w:rPr>
        <w:tab/>
      </w:r>
      <w:r w:rsidR="00F2467C">
        <w:rPr>
          <w:sz w:val="22"/>
          <w:szCs w:val="22"/>
          <w:lang w:val="en-US"/>
        </w:rPr>
        <w:t>11.7.2.2</w:t>
      </w:r>
    </w:p>
    <w:p w14:paraId="61F36A81" w14:textId="77777777" w:rsidR="00CA633C" w:rsidRDefault="00CA633C" w:rsidP="00CA633C">
      <w:pPr>
        <w:pStyle w:val="3GPPHeader"/>
        <w:keepNext/>
        <w:keepLines/>
        <w:rPr>
          <w:sz w:val="22"/>
          <w:szCs w:val="22"/>
        </w:rPr>
      </w:pPr>
      <w:r>
        <w:rPr>
          <w:sz w:val="22"/>
          <w:szCs w:val="22"/>
        </w:rPr>
        <w:t>Source:</w:t>
      </w:r>
      <w:r>
        <w:rPr>
          <w:sz w:val="22"/>
          <w:szCs w:val="22"/>
        </w:rPr>
        <w:tab/>
        <w:t>Ericsson</w:t>
      </w:r>
    </w:p>
    <w:p w14:paraId="5249B9D8" w14:textId="519D3F82" w:rsidR="00CA633C" w:rsidRPr="003B08B3" w:rsidRDefault="00CA633C" w:rsidP="00CA633C">
      <w:pPr>
        <w:pStyle w:val="3GPPHeader"/>
        <w:keepNext/>
        <w:keepLines/>
        <w:rPr>
          <w:sz w:val="22"/>
          <w:szCs w:val="22"/>
          <w:lang w:val="en-US"/>
        </w:rPr>
      </w:pPr>
      <w:r w:rsidRPr="00F875D1">
        <w:rPr>
          <w:sz w:val="22"/>
          <w:szCs w:val="22"/>
        </w:rPr>
        <w:t>Title:</w:t>
      </w:r>
      <w:r w:rsidRPr="00F875D1">
        <w:rPr>
          <w:sz w:val="22"/>
          <w:szCs w:val="22"/>
        </w:rPr>
        <w:tab/>
      </w:r>
      <w:r w:rsidR="002022AC">
        <w:rPr>
          <w:sz w:val="22"/>
          <w:szCs w:val="22"/>
        </w:rPr>
        <w:t>Survival Time</w:t>
      </w:r>
    </w:p>
    <w:p w14:paraId="716B6B48" w14:textId="77777777" w:rsidR="00CA633C" w:rsidRDefault="00CA633C" w:rsidP="00CA633C">
      <w:pPr>
        <w:pStyle w:val="3GPPHeader"/>
        <w:keepNext/>
        <w:keepLines/>
        <w:rPr>
          <w:sz w:val="22"/>
          <w:szCs w:val="22"/>
        </w:rPr>
      </w:pPr>
      <w:r>
        <w:rPr>
          <w:sz w:val="22"/>
          <w:szCs w:val="22"/>
        </w:rPr>
        <w:t>Document for:</w:t>
      </w:r>
      <w:r>
        <w:rPr>
          <w:sz w:val="22"/>
          <w:szCs w:val="22"/>
        </w:rPr>
        <w:tab/>
      </w:r>
      <w:r w:rsidRPr="00C94BAE">
        <w:rPr>
          <w:sz w:val="22"/>
          <w:szCs w:val="22"/>
        </w:rPr>
        <w:t>Discussion</w:t>
      </w:r>
    </w:p>
    <w:bookmarkEnd w:id="0"/>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07E9A11" w14:textId="767217EE" w:rsidR="00100655" w:rsidRPr="00105051" w:rsidRDefault="002022AC" w:rsidP="002022AC">
      <w:pPr>
        <w:pStyle w:val="BodyText"/>
        <w:keepNext/>
        <w:keepLines/>
        <w:rPr>
          <w:rFonts w:cs="Arial"/>
          <w:lang w:val="en-US"/>
        </w:rPr>
      </w:pPr>
      <w:bookmarkStart w:id="1" w:name="_Toc524946176"/>
      <w:r w:rsidRPr="00105051">
        <w:rPr>
          <w:rFonts w:cs="Arial"/>
          <w:lang w:val="en-US"/>
        </w:rPr>
        <w:t>In this paper we discuss the following bullet</w:t>
      </w:r>
      <w:r>
        <w:rPr>
          <w:rFonts w:cs="Arial"/>
          <w:lang w:val="en-US"/>
        </w:rPr>
        <w:t>s</w:t>
      </w:r>
      <w:r w:rsidRPr="00105051">
        <w:rPr>
          <w:rFonts w:cs="Arial"/>
          <w:lang w:val="en-US"/>
        </w:rPr>
        <w:t xml:space="preserve"> </w:t>
      </w:r>
      <w:r>
        <w:rPr>
          <w:rFonts w:cs="Arial"/>
          <w:lang w:val="en-US"/>
        </w:rPr>
        <w:t>extracted from section 11.7.2.2 of</w:t>
      </w:r>
      <w:r w:rsidRPr="00105051">
        <w:rPr>
          <w:rFonts w:cs="Arial"/>
          <w:lang w:val="en-US"/>
        </w:rPr>
        <w:t xml:space="preserve"> the </w:t>
      </w:r>
      <w:r>
        <w:rPr>
          <w:rFonts w:cs="Arial"/>
          <w:lang w:val="en-US"/>
        </w:rPr>
        <w:t>chairman’s notes from RAN2#105bis.</w:t>
      </w:r>
    </w:p>
    <w:tbl>
      <w:tblPr>
        <w:tblStyle w:val="TableGrid"/>
        <w:tblW w:w="0" w:type="auto"/>
        <w:tblLook w:val="04A0" w:firstRow="1" w:lastRow="0" w:firstColumn="1" w:lastColumn="0" w:noHBand="0" w:noVBand="1"/>
      </w:tblPr>
      <w:tblGrid>
        <w:gridCol w:w="9629"/>
      </w:tblGrid>
      <w:tr w:rsidR="00100655" w14:paraId="5C498773" w14:textId="77777777" w:rsidTr="005F2F82">
        <w:tc>
          <w:tcPr>
            <w:tcW w:w="9629" w:type="dxa"/>
          </w:tcPr>
          <w:p w14:paraId="73E9680C" w14:textId="08E35541" w:rsidR="002022AC" w:rsidRDefault="00190C49" w:rsidP="00742CA3">
            <w:pPr>
              <w:numPr>
                <w:ilvl w:val="0"/>
                <w:numId w:val="36"/>
              </w:numPr>
              <w:overflowPunct w:val="0"/>
              <w:autoSpaceDE w:val="0"/>
              <w:autoSpaceDN w:val="0"/>
              <w:adjustRightInd w:val="0"/>
              <w:spacing w:after="0"/>
              <w:jc w:val="both"/>
              <w:textAlignment w:val="baseline"/>
            </w:pPr>
            <w:r>
              <w:t xml:space="preserve">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tc>
      </w:tr>
    </w:tbl>
    <w:p w14:paraId="2AECD1D8" w14:textId="77777777" w:rsidR="0022636B" w:rsidRPr="00742CA3" w:rsidRDefault="0022636B" w:rsidP="003E2EF7">
      <w:pPr>
        <w:rPr>
          <w:rFonts w:ascii="Arial" w:hAnsi="Arial" w:cs="Arial"/>
          <w:lang w:val="en-US"/>
        </w:rPr>
      </w:pPr>
    </w:p>
    <w:p w14:paraId="3626DF7E" w14:textId="70AFF94F" w:rsidR="00027F0D" w:rsidRPr="00100655" w:rsidRDefault="003E2EF7" w:rsidP="002022AC">
      <w:pPr>
        <w:pStyle w:val="BodyText"/>
        <w:keepNext/>
        <w:keepLines/>
        <w:rPr>
          <w:rFonts w:cs="Arial"/>
          <w:lang w:val="en-US"/>
        </w:rPr>
      </w:pPr>
      <w:proofErr w:type="gramStart"/>
      <w:r w:rsidRPr="001374CB">
        <w:rPr>
          <w:rFonts w:cs="Arial"/>
          <w:lang w:val="en-US"/>
        </w:rPr>
        <w:t xml:space="preserve">In </w:t>
      </w:r>
      <w:r w:rsidR="00100655">
        <w:rPr>
          <w:rFonts w:cs="Arial"/>
          <w:lang w:val="en-US"/>
        </w:rPr>
        <w:t xml:space="preserve">particular, </w:t>
      </w:r>
      <w:r w:rsidRPr="001374CB">
        <w:rPr>
          <w:rFonts w:cs="Arial"/>
          <w:lang w:val="en-US"/>
        </w:rPr>
        <w:t>we</w:t>
      </w:r>
      <w:proofErr w:type="gramEnd"/>
      <w:r w:rsidRPr="001374CB">
        <w:rPr>
          <w:rFonts w:cs="Arial"/>
          <w:lang w:val="en-US"/>
        </w:rPr>
        <w:t xml:space="preserve"> discuss </w:t>
      </w:r>
      <w:r w:rsidR="002022AC">
        <w:rPr>
          <w:rFonts w:cs="Arial"/>
          <w:lang w:val="en-US"/>
        </w:rPr>
        <w:t xml:space="preserve">whether the survival time attribute needs </w:t>
      </w:r>
      <w:r w:rsidR="002022AC" w:rsidRPr="002022AC">
        <w:rPr>
          <w:rFonts w:cs="Arial"/>
          <w:lang w:val="en-US"/>
        </w:rPr>
        <w:t xml:space="preserve">to be addressed as part of </w:t>
      </w:r>
      <w:r w:rsidR="002022AC">
        <w:rPr>
          <w:rFonts w:cs="Arial"/>
          <w:lang w:val="en-US"/>
        </w:rPr>
        <w:t xml:space="preserve">NR </w:t>
      </w:r>
      <w:r w:rsidR="002022AC" w:rsidRPr="002022AC">
        <w:rPr>
          <w:rFonts w:cs="Arial"/>
          <w:lang w:val="en-US"/>
        </w:rPr>
        <w:t>Rel-16</w:t>
      </w:r>
      <w:r w:rsidR="002022AC">
        <w:rPr>
          <w:rFonts w:cs="Arial"/>
          <w:lang w:val="en-US"/>
        </w:rPr>
        <w:t xml:space="preserve">. </w:t>
      </w:r>
      <w:r w:rsidR="005C6136" w:rsidRPr="00AD1423">
        <w:rPr>
          <w:bCs/>
          <w:lang w:val="en-US"/>
        </w:rPr>
        <w:fldChar w:fldCharType="begin"/>
      </w:r>
      <w:r w:rsidR="005C6136" w:rsidRPr="00AD1423">
        <w:rPr>
          <w:lang w:val="en-US"/>
        </w:rPr>
        <w:instrText xml:space="preserve"> TOC \n \h \z \t "Proposal" \c </w:instrText>
      </w:r>
      <w:r w:rsidR="005C6136" w:rsidRPr="00AD1423">
        <w:rPr>
          <w:bCs/>
          <w:lang w:val="en-US"/>
        </w:rPr>
        <w:fldChar w:fldCharType="end"/>
      </w:r>
    </w:p>
    <w:bookmarkEnd w:id="1"/>
    <w:p w14:paraId="0B3BED77" w14:textId="76241AFC" w:rsidR="00841C50" w:rsidRDefault="004C26A1" w:rsidP="00150933">
      <w:pPr>
        <w:pStyle w:val="Heading1"/>
      </w:pPr>
      <w:r>
        <w:t>Discussion</w:t>
      </w:r>
    </w:p>
    <w:p w14:paraId="735E32F7" w14:textId="63D87E1B" w:rsidR="000D1DAB" w:rsidRDefault="00935C0B" w:rsidP="008B16A2">
      <w:pPr>
        <w:pStyle w:val="BodyText"/>
        <w:rPr>
          <w:bCs/>
        </w:rPr>
      </w:pPr>
      <w:r>
        <w:rPr>
          <w:lang w:val="en-US"/>
        </w:rPr>
        <w:t xml:space="preserve">In </w:t>
      </w:r>
      <w:r w:rsidR="000B10E2">
        <w:rPr>
          <w:lang w:val="en-US"/>
        </w:rPr>
        <w:t xml:space="preserve">clause </w:t>
      </w:r>
      <w:r w:rsidR="00EB2B4B">
        <w:rPr>
          <w:lang w:val="en-US"/>
        </w:rPr>
        <w:t xml:space="preserve">5.2 of </w:t>
      </w:r>
      <w:r w:rsidR="00DD74AC">
        <w:rPr>
          <w:lang w:val="en-US"/>
        </w:rPr>
        <w:t>TS 22.104</w:t>
      </w:r>
      <w:r w:rsidR="00B47652">
        <w:rPr>
          <w:lang w:val="en-US"/>
        </w:rPr>
        <w:t xml:space="preserve"> (i.e., performance requirement), the</w:t>
      </w:r>
      <w:r w:rsidR="00F52996">
        <w:rPr>
          <w:lang w:val="en-US"/>
        </w:rPr>
        <w:t xml:space="preserve"> survival time </w:t>
      </w:r>
      <w:r w:rsidR="00FE2C29">
        <w:rPr>
          <w:lang w:val="en-US"/>
        </w:rPr>
        <w:t xml:space="preserve">is </w:t>
      </w:r>
      <w:r w:rsidR="00C26E8D">
        <w:rPr>
          <w:lang w:val="en-US"/>
        </w:rPr>
        <w:t xml:space="preserve">one of the </w:t>
      </w:r>
      <w:r w:rsidR="00F87727">
        <w:rPr>
          <w:lang w:val="en-US"/>
        </w:rPr>
        <w:t xml:space="preserve">parameters that is considered, see </w:t>
      </w:r>
      <w:r w:rsidR="00260108" w:rsidRPr="00200D6D">
        <w:t>Table 5.2-1</w:t>
      </w:r>
      <w:r w:rsidR="00260108">
        <w:t xml:space="preserve">. </w:t>
      </w:r>
      <w:r w:rsidR="008A5AA7">
        <w:rPr>
          <w:lang w:val="en-US"/>
        </w:rPr>
        <w:t>I</w:t>
      </w:r>
      <w:r w:rsidR="00FE2C29">
        <w:rPr>
          <w:lang w:val="en-US"/>
        </w:rPr>
        <w:t xml:space="preserve">n the </w:t>
      </w:r>
      <w:r w:rsidR="008A5AA7">
        <w:rPr>
          <w:lang w:val="en-US"/>
        </w:rPr>
        <w:t>table</w:t>
      </w:r>
      <w:r w:rsidR="005E2EA2">
        <w:rPr>
          <w:lang w:val="en-US"/>
        </w:rPr>
        <w:t xml:space="preserve">, </w:t>
      </w:r>
      <w:r w:rsidR="005E2EA2">
        <w:rPr>
          <w:bCs/>
          <w:i/>
        </w:rPr>
        <w:t>c</w:t>
      </w:r>
      <w:r w:rsidR="008A5AA7" w:rsidRPr="005B48B0">
        <w:rPr>
          <w:bCs/>
          <w:i/>
        </w:rPr>
        <w:t>ommunication service availability</w:t>
      </w:r>
      <w:r w:rsidR="008A5AA7">
        <w:rPr>
          <w:bCs/>
        </w:rPr>
        <w:t xml:space="preserve"> rather than </w:t>
      </w:r>
      <w:r w:rsidR="008A5AA7" w:rsidRPr="005B48B0">
        <w:rPr>
          <w:bCs/>
          <w:i/>
        </w:rPr>
        <w:t>packet error rate</w:t>
      </w:r>
      <w:r w:rsidR="008A5AA7">
        <w:rPr>
          <w:bCs/>
        </w:rPr>
        <w:t xml:space="preserve"> is</w:t>
      </w:r>
      <w:r w:rsidR="005E2EA2">
        <w:rPr>
          <w:bCs/>
        </w:rPr>
        <w:t xml:space="preserve"> the metric</w:t>
      </w:r>
      <w:r w:rsidR="0069704C">
        <w:rPr>
          <w:bCs/>
        </w:rPr>
        <w:t xml:space="preserve"> that measures the performance. </w:t>
      </w:r>
      <w:r w:rsidR="009E1E7E">
        <w:rPr>
          <w:bCs/>
        </w:rPr>
        <w:t xml:space="preserve">This metric goes together with </w:t>
      </w:r>
      <w:r w:rsidR="009E1E7E" w:rsidRPr="005B48B0">
        <w:rPr>
          <w:bCs/>
          <w:i/>
        </w:rPr>
        <w:t>survival time</w:t>
      </w:r>
      <w:r w:rsidR="009E1E7E">
        <w:rPr>
          <w:bCs/>
        </w:rPr>
        <w:t>.</w:t>
      </w:r>
    </w:p>
    <w:p w14:paraId="38584452" w14:textId="5CBBC77D" w:rsidR="00DF6CD2" w:rsidRPr="005B48B0" w:rsidRDefault="0045048C" w:rsidP="00E94B17">
      <w:pPr>
        <w:pStyle w:val="BodyText"/>
        <w:numPr>
          <w:ilvl w:val="0"/>
          <w:numId w:val="46"/>
        </w:numPr>
        <w:rPr>
          <w:lang w:val="en-US"/>
        </w:rPr>
      </w:pPr>
      <w:r w:rsidRPr="00E94B17">
        <w:rPr>
          <w:b/>
          <w:bCs/>
        </w:rPr>
        <w:t>Communication service availability</w:t>
      </w:r>
      <w:r w:rsidRPr="00E94B17">
        <w:t>: percentage value of the amount of time communication service is delivered according to an QoS</w:t>
      </w:r>
      <w:r w:rsidR="00E94B17">
        <w:t xml:space="preserve">. </w:t>
      </w:r>
      <w:r w:rsidR="00081B67">
        <w:t>For example, s</w:t>
      </w:r>
      <w:r w:rsidR="00E94B17" w:rsidRPr="00E94B17">
        <w:t>ervice is unavailable if the packets are delivered after latency target</w:t>
      </w:r>
      <w:r w:rsidR="00CF1F8B">
        <w:t xml:space="preserve"> (assuming zero survival time)</w:t>
      </w:r>
      <w:r w:rsidR="00081B67">
        <w:t>.</w:t>
      </w:r>
    </w:p>
    <w:p w14:paraId="6B27C481" w14:textId="76CF0387" w:rsidR="00DF6CD2" w:rsidRPr="005B48B0" w:rsidRDefault="0045048C">
      <w:pPr>
        <w:pStyle w:val="BodyText"/>
        <w:numPr>
          <w:ilvl w:val="0"/>
          <w:numId w:val="46"/>
        </w:numPr>
        <w:rPr>
          <w:lang w:val="en-US"/>
        </w:rPr>
      </w:pPr>
      <w:r w:rsidRPr="00E94B17">
        <w:rPr>
          <w:b/>
          <w:bCs/>
        </w:rPr>
        <w:t xml:space="preserve">Survival time: </w:t>
      </w:r>
      <w:r w:rsidRPr="00E94B17">
        <w:t>the time that an application consuming a communication service may continue without an anticipated message.</w:t>
      </w:r>
      <w:r w:rsidR="00E94B17">
        <w:t xml:space="preserve"> </w:t>
      </w:r>
      <w:r w:rsidRPr="00E94B17">
        <w:t xml:space="preserve">If survival time = one cycle, then service </w:t>
      </w:r>
      <w:r w:rsidR="0010559D">
        <w:t xml:space="preserve">is </w:t>
      </w:r>
      <w:r w:rsidRPr="00E94B17">
        <w:t xml:space="preserve">available as long as </w:t>
      </w:r>
      <w:r w:rsidR="005F6EF1">
        <w:t xml:space="preserve">there </w:t>
      </w:r>
      <w:r w:rsidR="00B65CCE">
        <w:t>are</w:t>
      </w:r>
      <w:r w:rsidR="005F6EF1">
        <w:t xml:space="preserve"> </w:t>
      </w:r>
      <w:r w:rsidRPr="00E94B17">
        <w:t>no two consecutive packet losses</w:t>
      </w:r>
      <w:r w:rsidR="00E94B17">
        <w:t xml:space="preserve">. </w:t>
      </w:r>
    </w:p>
    <w:p w14:paraId="008DF4B2" w14:textId="77777777" w:rsidR="00C3389E" w:rsidRDefault="00C3389E" w:rsidP="008B16A2">
      <w:pPr>
        <w:pStyle w:val="BodyText"/>
      </w:pPr>
    </w:p>
    <w:p w14:paraId="566C543D" w14:textId="3BBA990A" w:rsidR="00FF143F" w:rsidRDefault="00CF1F8B" w:rsidP="008B16A2">
      <w:pPr>
        <w:pStyle w:val="BodyText"/>
      </w:pPr>
      <w:r>
        <w:t>I</w:t>
      </w:r>
      <w:r w:rsidR="00742AE6">
        <w:t xml:space="preserve">n the </w:t>
      </w:r>
      <w:r w:rsidR="00947D97">
        <w:t xml:space="preserve">performance requirement table, </w:t>
      </w:r>
      <w:r w:rsidR="00517759">
        <w:t xml:space="preserve">the packet error rate (which is the understandable </w:t>
      </w:r>
      <w:r w:rsidR="00E11BF3">
        <w:t xml:space="preserve">performance metric on RAN side) </w:t>
      </w:r>
      <w:r w:rsidR="00517759">
        <w:t>is not specified</w:t>
      </w:r>
      <w:r w:rsidR="00E11BF3">
        <w:t xml:space="preserve">. </w:t>
      </w:r>
      <w:r w:rsidR="000E7CEA">
        <w:t xml:space="preserve">An example of translation from communication service availability to </w:t>
      </w:r>
      <w:r w:rsidR="00081B67">
        <w:t xml:space="preserve">packet error rate </w:t>
      </w:r>
      <w:r w:rsidR="000E7CEA">
        <w:t>is gi</w:t>
      </w:r>
      <w:r w:rsidR="00081B67">
        <w:t>v</w:t>
      </w:r>
      <w:r w:rsidR="000E7CEA">
        <w:t>e</w:t>
      </w:r>
      <w:r w:rsidR="00081B67">
        <w:t xml:space="preserve">n </w:t>
      </w:r>
      <w:r>
        <w:t xml:space="preserve">in </w:t>
      </w:r>
      <w:r w:rsidR="00816DD0">
        <w:t xml:space="preserve">Table 5.1-1. </w:t>
      </w:r>
      <w:r w:rsidR="00603130">
        <w:t>T</w:t>
      </w:r>
      <w:r w:rsidR="002A037B">
        <w:t>his translation</w:t>
      </w:r>
      <w:r w:rsidR="00486933">
        <w:t xml:space="preserve"> </w:t>
      </w:r>
      <w:r w:rsidR="00B53468">
        <w:t xml:space="preserve">example can be </w:t>
      </w:r>
      <w:r w:rsidR="005C40EC">
        <w:t xml:space="preserve">misleading, </w:t>
      </w:r>
      <w:r w:rsidR="007C043F">
        <w:t>because it</w:t>
      </w:r>
      <w:r w:rsidR="00B53468">
        <w:t xml:space="preserve"> </w:t>
      </w:r>
      <w:r w:rsidR="005C40EC">
        <w:t>ignore</w:t>
      </w:r>
      <w:r w:rsidR="00A23C9B">
        <w:t>s</w:t>
      </w:r>
      <w:r w:rsidR="005C40EC">
        <w:t xml:space="preserve"> </w:t>
      </w:r>
      <w:r w:rsidR="00A23C9B">
        <w:t xml:space="preserve">correlated packet losses on RAN side. </w:t>
      </w:r>
    </w:p>
    <w:p w14:paraId="2EA17A28" w14:textId="6E50E6AC" w:rsidR="00DC7FB5" w:rsidRDefault="00A23C9B" w:rsidP="008B16A2">
      <w:pPr>
        <w:pStyle w:val="BodyText"/>
      </w:pPr>
      <w:r>
        <w:t>As a matter of fact, i</w:t>
      </w:r>
      <w:r w:rsidR="00BA67A6">
        <w:t>n SA1, t</w:t>
      </w:r>
      <w:r w:rsidR="00DC7FB5">
        <w:t>here are ongoing discussions as to the actual meaning of “survival time” and its possible translation into network-level parameters such as packet error rate, but without any conclusion so far</w:t>
      </w:r>
      <w:r w:rsidR="00BA67A6">
        <w:t>.</w:t>
      </w:r>
    </w:p>
    <w:p w14:paraId="261337B7" w14:textId="2EA4859E" w:rsidR="0010559D" w:rsidRDefault="00DC7FB5" w:rsidP="008870ED">
      <w:pPr>
        <w:pStyle w:val="BodyText"/>
      </w:pPr>
      <w:r>
        <w:t xml:space="preserve">The only thing that is certain at present is that “survival time” is application-specific and hence currently cannot be </w:t>
      </w:r>
      <w:r w:rsidR="00DA04C8">
        <w:t xml:space="preserve">used or </w:t>
      </w:r>
      <w:r>
        <w:t xml:space="preserve">relied upon for </w:t>
      </w:r>
      <w:r w:rsidR="00F2467C">
        <w:t xml:space="preserve">triggering </w:t>
      </w:r>
      <w:r>
        <w:t xml:space="preserve">any standard behaviour in 3GPP. For instance, even if the application has a survival time that allows it to tolerate isolated packet losses (i.e. the application tolerates an isolated packet loss but not consecutive packet losses), it will likely not tolerate repeated isolated packet losses (e.g. losing every </w:t>
      </w:r>
      <w:r w:rsidR="00880EA2">
        <w:t xml:space="preserve">other packet, as shown below, </w:t>
      </w:r>
      <w:r>
        <w:t>would result in an application failure).</w:t>
      </w:r>
    </w:p>
    <w:p w14:paraId="78A6D4A3" w14:textId="31989844" w:rsidR="006E5A83" w:rsidRDefault="0087355A" w:rsidP="006E5A83">
      <w:pPr>
        <w:pStyle w:val="BodyText"/>
        <w:jc w:val="center"/>
      </w:pPr>
      <w:r>
        <w:rPr>
          <w:noProof/>
        </w:rPr>
        <w:drawing>
          <wp:inline distT="0" distB="0" distL="0" distR="0" wp14:anchorId="66F9AA4B" wp14:editId="4ADFCBF7">
            <wp:extent cx="3854450" cy="50352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2334" cy="508478"/>
                    </a:xfrm>
                    <a:prstGeom prst="rect">
                      <a:avLst/>
                    </a:prstGeom>
                    <a:noFill/>
                  </pic:spPr>
                </pic:pic>
              </a:graphicData>
            </a:graphic>
          </wp:inline>
        </w:drawing>
      </w:r>
    </w:p>
    <w:p w14:paraId="61B12D16" w14:textId="6DEDB49C" w:rsidR="001E54C8" w:rsidRDefault="0058220E" w:rsidP="006C7B34">
      <w:pPr>
        <w:pStyle w:val="Observation"/>
      </w:pPr>
      <w:bookmarkStart w:id="2" w:name="_Toc7510321"/>
      <w:bookmarkStart w:id="3" w:name="_Toc7510341"/>
      <w:bookmarkStart w:id="4" w:name="_Toc7699645"/>
      <w:bookmarkStart w:id="5" w:name="_Toc7729522"/>
      <w:bookmarkStart w:id="6" w:name="_Toc7730072"/>
      <w:r>
        <w:lastRenderedPageBreak/>
        <w:t xml:space="preserve">The concept of “survival time” is application-specific and </w:t>
      </w:r>
      <w:r w:rsidR="009C1A0E">
        <w:t xml:space="preserve">it is </w:t>
      </w:r>
      <w:r>
        <w:t>not clear how to translate to packet error rate. Hence, it cannot be relied upon for triggering any standard behaviour in 3GPP.</w:t>
      </w:r>
      <w:bookmarkEnd w:id="2"/>
      <w:bookmarkEnd w:id="3"/>
      <w:bookmarkEnd w:id="4"/>
      <w:bookmarkEnd w:id="5"/>
      <w:bookmarkEnd w:id="6"/>
    </w:p>
    <w:p w14:paraId="6ED9F523" w14:textId="55E902A9" w:rsidR="001E54C8" w:rsidRDefault="001E54C8" w:rsidP="008870ED">
      <w:pPr>
        <w:pStyle w:val="BodyText"/>
      </w:pPr>
    </w:p>
    <w:p w14:paraId="7B7E8391" w14:textId="083E62E9" w:rsidR="004C3E92" w:rsidRDefault="00F1354C" w:rsidP="004C3E92">
      <w:pPr>
        <w:pStyle w:val="BodyText"/>
      </w:pPr>
      <w:r>
        <w:t xml:space="preserve">Furthermore, </w:t>
      </w:r>
      <w:r w:rsidR="004C3E92">
        <w:t xml:space="preserve">IEEE and IEC are working together to define a joint IEC/IEEE 60802 TSN Profile for Industrial Automation </w:t>
      </w:r>
      <w:r w:rsidR="00F9333A">
        <w:fldChar w:fldCharType="begin"/>
      </w:r>
      <w:r w:rsidR="00F9333A">
        <w:instrText xml:space="preserve"> REF _Ref7509925 \r \h </w:instrText>
      </w:r>
      <w:r w:rsidR="00F9333A">
        <w:fldChar w:fldCharType="separate"/>
      </w:r>
      <w:r w:rsidR="00F9333A">
        <w:t>[2]</w:t>
      </w:r>
      <w:r w:rsidR="00F9333A">
        <w:fldChar w:fldCharType="end"/>
      </w:r>
      <w:r w:rsidR="004C3E92">
        <w:t>. This is a joint standardization work of IEC SC65C/MT9 and IEEE 802 to define TSN profiles for industrial automation. The standard defines time-sensitive networking profiles for industrial automation. The profiles select features, options, configurations, defaults, protocols, and procedures of bridges, end stations, and LANs to build industrial automation networks.</w:t>
      </w:r>
    </w:p>
    <w:p w14:paraId="6717EDAD" w14:textId="40CABCEA" w:rsidR="004C3E92" w:rsidRDefault="004C3E92" w:rsidP="004C3E92">
      <w:pPr>
        <w:pStyle w:val="BodyText"/>
      </w:pPr>
      <w:r>
        <w:t xml:space="preserve">There are two inputs to the IEC/IEEE 60802 TSN Profile for Industrial Automation specification, one addresses the industrial use cases </w:t>
      </w:r>
      <w:r w:rsidR="00314709">
        <w:fldChar w:fldCharType="begin"/>
      </w:r>
      <w:r w:rsidR="00314709">
        <w:instrText xml:space="preserve"> REF _Ref7509953 \r \h </w:instrText>
      </w:r>
      <w:r w:rsidR="00314709">
        <w:fldChar w:fldCharType="separate"/>
      </w:r>
      <w:r w:rsidR="00314709">
        <w:t>[3]</w:t>
      </w:r>
      <w:r w:rsidR="00314709">
        <w:fldChar w:fldCharType="end"/>
      </w:r>
      <w:r>
        <w:t xml:space="preserve">, the other addresses the industrial requirement </w:t>
      </w:r>
      <w:r w:rsidR="00314709">
        <w:fldChar w:fldCharType="begin"/>
      </w:r>
      <w:r w:rsidR="00314709">
        <w:instrText xml:space="preserve"> REF _Ref7509958 \r \h </w:instrText>
      </w:r>
      <w:r w:rsidR="00314709">
        <w:fldChar w:fldCharType="separate"/>
      </w:r>
      <w:r w:rsidR="00314709">
        <w:t>[4]</w:t>
      </w:r>
      <w:r w:rsidR="00314709">
        <w:fldChar w:fldCharType="end"/>
      </w:r>
      <w:r>
        <w:t xml:space="preserve">. These two documents have been accepted </w:t>
      </w:r>
      <w:r w:rsidR="00F7545B">
        <w:t xml:space="preserve">as basis </w:t>
      </w:r>
      <w:r>
        <w:t>to move on and work on the standard specification itself. "Survival Time" has not been considered in either of those documents.</w:t>
      </w:r>
    </w:p>
    <w:p w14:paraId="1D6C9954" w14:textId="201A2926" w:rsidR="002C4865" w:rsidRDefault="002C4865" w:rsidP="002C4865">
      <w:pPr>
        <w:pStyle w:val="Observation"/>
      </w:pPr>
      <w:bookmarkStart w:id="7" w:name="_Toc7510322"/>
      <w:bookmarkStart w:id="8" w:name="_Toc7510342"/>
      <w:bookmarkStart w:id="9" w:name="_Toc7699646"/>
      <w:bookmarkStart w:id="10" w:name="_Toc7729523"/>
      <w:bookmarkStart w:id="11" w:name="_Toc7730073"/>
      <w:r>
        <w:t>The concept of “survival time” is not part of the TSN</w:t>
      </w:r>
      <w:r w:rsidR="00322CBC">
        <w:t xml:space="preserve"> profile for industrial automation</w:t>
      </w:r>
      <w:r w:rsidR="004F523D">
        <w:t>.</w:t>
      </w:r>
      <w:bookmarkEnd w:id="7"/>
      <w:bookmarkEnd w:id="8"/>
      <w:bookmarkEnd w:id="9"/>
      <w:bookmarkEnd w:id="10"/>
      <w:bookmarkEnd w:id="11"/>
    </w:p>
    <w:p w14:paraId="2374E103" w14:textId="77777777" w:rsidR="004C3E92" w:rsidRDefault="004C3E92" w:rsidP="00482508">
      <w:pPr>
        <w:pStyle w:val="BodyText"/>
      </w:pPr>
    </w:p>
    <w:p w14:paraId="1F6AE84E" w14:textId="0ED7A40D" w:rsidR="00DC7FB5" w:rsidRDefault="00DC7FB5" w:rsidP="00DC7FB5">
      <w:pPr>
        <w:pStyle w:val="BodyText"/>
      </w:pPr>
      <w:r>
        <w:t>Considering the above</w:t>
      </w:r>
      <w:r w:rsidR="00482508">
        <w:t xml:space="preserve">, </w:t>
      </w:r>
      <w:r>
        <w:t xml:space="preserve">RAN2 should not take any action related to specifying support for “survival time” </w:t>
      </w:r>
      <w:r w:rsidR="00F2467C">
        <w:t>within the scope of</w:t>
      </w:r>
      <w:r>
        <w:t xml:space="preserve"> Rel-16.</w:t>
      </w:r>
    </w:p>
    <w:p w14:paraId="614ED2EA" w14:textId="17A88C0E" w:rsidR="00F2467C" w:rsidRDefault="007B43B3" w:rsidP="00F2467C">
      <w:pPr>
        <w:pStyle w:val="Proposal"/>
        <w:ind w:left="1710" w:hanging="1710"/>
      </w:pPr>
      <w:bookmarkStart w:id="12" w:name="_Toc7510338"/>
      <w:bookmarkStart w:id="13" w:name="_Toc7510343"/>
      <w:bookmarkStart w:id="14" w:name="_Toc7729524"/>
      <w:bookmarkStart w:id="15" w:name="_Toc7730071"/>
      <w:r w:rsidRPr="004F2EEA">
        <w:t>Proposal 1</w:t>
      </w:r>
      <w:r w:rsidRPr="004F2EEA">
        <w:tab/>
      </w:r>
      <w:r w:rsidR="00F2467C">
        <w:t xml:space="preserve">RAN2 </w:t>
      </w:r>
      <w:r w:rsidR="00482508">
        <w:t xml:space="preserve">does </w:t>
      </w:r>
      <w:r w:rsidR="001C7B8A">
        <w:t xml:space="preserve">not </w:t>
      </w:r>
      <w:r w:rsidR="00F2467C">
        <w:t>take any action related to specifying support for “survival time” within Rel-16.</w:t>
      </w:r>
      <w:bookmarkEnd w:id="12"/>
      <w:bookmarkEnd w:id="13"/>
      <w:bookmarkEnd w:id="14"/>
      <w:bookmarkEnd w:id="15"/>
    </w:p>
    <w:p w14:paraId="771CC48B" w14:textId="03BB769E" w:rsidR="007B43B3" w:rsidRDefault="007B43B3" w:rsidP="00F2467C">
      <w:pPr>
        <w:pStyle w:val="Proposal"/>
      </w:pPr>
    </w:p>
    <w:p w14:paraId="019752D1" w14:textId="77777777" w:rsidR="00643412" w:rsidRPr="001B5150" w:rsidRDefault="00643412" w:rsidP="00AC5974">
      <w:pPr>
        <w:jc w:val="both"/>
        <w:rPr>
          <w:rFonts w:ascii="Arial" w:eastAsia="Times New Roman" w:hAnsi="Arial" w:cs="Arial"/>
          <w:lang w:eastAsia="zh-CN"/>
        </w:rPr>
      </w:pPr>
    </w:p>
    <w:p w14:paraId="6897B153" w14:textId="0B46AD76" w:rsidR="008164C5" w:rsidRDefault="00F875D1" w:rsidP="00F52DE3">
      <w:pPr>
        <w:pStyle w:val="Heading1"/>
        <w:jc w:val="both"/>
      </w:pPr>
      <w:r w:rsidRPr="00EE517B">
        <w:t>Conclusion</w:t>
      </w:r>
    </w:p>
    <w:p w14:paraId="21F5B41B" w14:textId="77777777" w:rsidR="004D52A6" w:rsidRDefault="004D52A6" w:rsidP="00700E10">
      <w:pPr>
        <w:pStyle w:val="Body"/>
        <w:spacing w:after="240"/>
        <w:ind w:left="0" w:firstLine="0"/>
        <w:jc w:val="both"/>
      </w:pPr>
      <w:r w:rsidRPr="001D5F62">
        <w:t>The following observations have been made:</w:t>
      </w:r>
    </w:p>
    <w:p w14:paraId="0A9F9273" w14:textId="77777777" w:rsidR="006E5A60" w:rsidRPr="006E5A60" w:rsidRDefault="004D52A6">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bookmarkStart w:id="16" w:name="_GoBack"/>
      <w:bookmarkEnd w:id="16"/>
      <w:r w:rsidR="006E5A60" w:rsidRPr="008E5A62">
        <w:t>Observation 1</w:t>
      </w:r>
      <w:r w:rsidR="006E5A60" w:rsidRPr="006E5A60">
        <w:rPr>
          <w:rFonts w:asciiTheme="minorHAnsi" w:eastAsiaTheme="minorEastAsia" w:hAnsiTheme="minorHAnsi" w:cstheme="minorBidi"/>
          <w:b w:val="0"/>
          <w:sz w:val="22"/>
        </w:rPr>
        <w:tab/>
      </w:r>
      <w:r w:rsidR="006E5A60">
        <w:t>The concept of “survival time” is application-specific and it is not clear how to translate to packet error rate. Hence, it cannot be relied upon for triggering any standard behaviour in 3GPP.</w:t>
      </w:r>
    </w:p>
    <w:p w14:paraId="26C1FBCD" w14:textId="77777777" w:rsidR="006E5A60" w:rsidRPr="006E5A60" w:rsidRDefault="006E5A60">
      <w:pPr>
        <w:pStyle w:val="TOC1"/>
        <w:rPr>
          <w:rFonts w:asciiTheme="minorHAnsi" w:eastAsiaTheme="minorEastAsia" w:hAnsiTheme="minorHAnsi" w:cstheme="minorBidi"/>
          <w:b w:val="0"/>
          <w:sz w:val="22"/>
        </w:rPr>
      </w:pPr>
      <w:r w:rsidRPr="008E5A62">
        <w:t>Observation 2</w:t>
      </w:r>
      <w:r w:rsidRPr="006E5A60">
        <w:rPr>
          <w:rFonts w:asciiTheme="minorHAnsi" w:eastAsiaTheme="minorEastAsia" w:hAnsiTheme="minorHAnsi" w:cstheme="minorBidi"/>
          <w:b w:val="0"/>
          <w:sz w:val="22"/>
        </w:rPr>
        <w:tab/>
      </w:r>
      <w:r>
        <w:t>The concept of “survival time” is not part of the TSN profile for industrial automation.</w:t>
      </w:r>
    </w:p>
    <w:p w14:paraId="2A0A54E1" w14:textId="6F362112" w:rsidR="00ED7F2B" w:rsidRPr="00A84F4D" w:rsidRDefault="004D52A6" w:rsidP="004B64A2">
      <w:pPr>
        <w:pStyle w:val="Body"/>
        <w:spacing w:after="240"/>
        <w:ind w:left="0" w:firstLine="0"/>
        <w:jc w:val="both"/>
        <w:rPr>
          <w:b/>
          <w:rtl/>
        </w:rPr>
      </w:pPr>
      <w:r>
        <w:rPr>
          <w:b/>
          <w:bCs/>
        </w:rPr>
        <w:fldChar w:fldCharType="end"/>
      </w:r>
      <w:r w:rsidR="00ED7F2B" w:rsidRPr="001D5F62">
        <w:t>Based on the discussion above, we propose the following:</w:t>
      </w:r>
    </w:p>
    <w:p w14:paraId="56D4DB6E" w14:textId="77777777" w:rsidR="006E5A60" w:rsidRPr="006E5A60" w:rsidRDefault="00ED7F2B">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6E5A60">
        <w:t>Proposal 1</w:t>
      </w:r>
      <w:r w:rsidR="006E5A60" w:rsidRPr="006E5A60">
        <w:rPr>
          <w:rFonts w:asciiTheme="minorHAnsi" w:eastAsiaTheme="minorEastAsia" w:hAnsiTheme="minorHAnsi" w:cstheme="minorBidi"/>
          <w:b w:val="0"/>
          <w:sz w:val="22"/>
        </w:rPr>
        <w:tab/>
      </w:r>
      <w:r w:rsidR="006E5A60">
        <w:t>RAN2 does not take any action related to specifying support for “survival time” within Rel-16.</w:t>
      </w:r>
    </w:p>
    <w:p w14:paraId="2E483CB7" w14:textId="459DEE89" w:rsidR="00435970" w:rsidRPr="004F4075" w:rsidRDefault="00ED7F2B" w:rsidP="00ED7F2B">
      <w:pPr>
        <w:rPr>
          <w:b/>
          <w:bCs/>
          <w:lang w:val="en-US"/>
        </w:rPr>
      </w:pPr>
      <w:r>
        <w:rPr>
          <w:b/>
          <w:bCs/>
        </w:rPr>
        <w:fldChar w:fldCharType="end"/>
      </w:r>
    </w:p>
    <w:p w14:paraId="0C730A62" w14:textId="0A614C73" w:rsidR="00944270" w:rsidRDefault="00944270" w:rsidP="00A42419">
      <w:pPr>
        <w:pStyle w:val="Heading1"/>
        <w:jc w:val="both"/>
        <w:rPr>
          <w:lang w:val="en-US"/>
        </w:rPr>
      </w:pPr>
      <w:bookmarkStart w:id="17" w:name="_In-sequence_SDU_delivery"/>
      <w:bookmarkEnd w:id="17"/>
      <w:r w:rsidRPr="00DC0703">
        <w:rPr>
          <w:lang w:val="en-US"/>
        </w:rPr>
        <w:t>References</w:t>
      </w:r>
    </w:p>
    <w:p w14:paraId="176656C7" w14:textId="62E00088" w:rsidR="00AC2120" w:rsidRDefault="00AC2120" w:rsidP="00AC2120">
      <w:pPr>
        <w:pStyle w:val="Reference"/>
      </w:pPr>
      <w:bookmarkStart w:id="18" w:name="_Ref2760449"/>
      <w:r>
        <w:t xml:space="preserve">TS 22.104, </w:t>
      </w:r>
      <w:r w:rsidR="00790DFA" w:rsidRPr="00790DFA">
        <w:t>Service requirements for cyber-physical control applications in vertical domains</w:t>
      </w:r>
      <w:bookmarkEnd w:id="18"/>
    </w:p>
    <w:p w14:paraId="66B97255" w14:textId="77777777" w:rsidR="008324A4" w:rsidRDefault="008324A4" w:rsidP="008324A4">
      <w:pPr>
        <w:pStyle w:val="Reference"/>
      </w:pPr>
      <w:bookmarkStart w:id="19" w:name="_Ref7509925"/>
      <w:r>
        <w:t xml:space="preserve">IEEE </w:t>
      </w:r>
      <w:hyperlink r:id="rId14" w:history="1">
        <w:r>
          <w:rPr>
            <w:rStyle w:val="Hyperlink"/>
          </w:rPr>
          <w:t>https://1.ieee802.org/tsn/iec-ieee-60802/</w:t>
        </w:r>
      </w:hyperlink>
      <w:bookmarkEnd w:id="19"/>
    </w:p>
    <w:p w14:paraId="39E510A9" w14:textId="2FA7C9EB" w:rsidR="00B20016" w:rsidRDefault="00357B63" w:rsidP="00E44A49">
      <w:pPr>
        <w:pStyle w:val="Reference"/>
      </w:pPr>
      <w:bookmarkStart w:id="20" w:name="_Ref7509953"/>
      <w:r>
        <w:t xml:space="preserve">IEC/IEEE 60802 Industrial Requirements </w:t>
      </w:r>
      <w:hyperlink r:id="rId15" w:history="1">
        <w:r w:rsidR="00B20016" w:rsidRPr="009B0563">
          <w:rPr>
            <w:rStyle w:val="Hyperlink"/>
          </w:rPr>
          <w:t>http://www.ieee802.org/1/files/public/docs2018/60802-industrial-use-cases-0918-v13.pdf</w:t>
        </w:r>
      </w:hyperlink>
      <w:bookmarkEnd w:id="20"/>
    </w:p>
    <w:p w14:paraId="001FFAC0" w14:textId="77777777" w:rsidR="00B20016" w:rsidRDefault="00B20016" w:rsidP="00B20016">
      <w:pPr>
        <w:pStyle w:val="Reference"/>
      </w:pPr>
      <w:bookmarkStart w:id="21" w:name="_Ref7509958"/>
      <w:r>
        <w:t xml:space="preserve">IEC/IEEE 60802 Industrial Requirements </w:t>
      </w:r>
      <w:hyperlink r:id="rId16" w:history="1">
        <w:r w:rsidRPr="00797371">
          <w:rPr>
            <w:rStyle w:val="Hyperlink"/>
          </w:rPr>
          <w:t>http://www.ieee802.org/1/files/public/docs2018/60802-industrial-requirements-1218-v12.pdf</w:t>
        </w:r>
      </w:hyperlink>
      <w:bookmarkEnd w:id="21"/>
      <w:r>
        <w:t xml:space="preserve"> </w:t>
      </w:r>
    </w:p>
    <w:p w14:paraId="46813ACC" w14:textId="77777777" w:rsidR="008324A4" w:rsidRPr="001669B8" w:rsidRDefault="008324A4" w:rsidP="004B64A2">
      <w:pPr>
        <w:pStyle w:val="Reference"/>
        <w:numPr>
          <w:ilvl w:val="0"/>
          <w:numId w:val="0"/>
        </w:numPr>
      </w:pPr>
    </w:p>
    <w:p w14:paraId="5F2B63C9" w14:textId="1E9FF57B" w:rsidR="00A55295" w:rsidRDefault="00A55295" w:rsidP="00A55295">
      <w:pPr>
        <w:pStyle w:val="Reference"/>
        <w:numPr>
          <w:ilvl w:val="0"/>
          <w:numId w:val="0"/>
        </w:numPr>
        <w:ind w:left="567" w:hanging="567"/>
        <w:rPr>
          <w:highlight w:val="yellow"/>
        </w:rPr>
      </w:pPr>
    </w:p>
    <w:p w14:paraId="799932E4" w14:textId="05425269" w:rsidR="00A55295" w:rsidRDefault="00A55295" w:rsidP="0031657B">
      <w:pPr>
        <w:pStyle w:val="Reference"/>
        <w:numPr>
          <w:ilvl w:val="0"/>
          <w:numId w:val="0"/>
        </w:numPr>
        <w:rPr>
          <w:highlight w:val="yellow"/>
        </w:rPr>
      </w:pPr>
    </w:p>
    <w:sectPr w:rsidR="00A552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1D7F0" w14:textId="77777777" w:rsidR="0004361B" w:rsidRDefault="0004361B">
      <w:r>
        <w:separator/>
      </w:r>
    </w:p>
  </w:endnote>
  <w:endnote w:type="continuationSeparator" w:id="0">
    <w:p w14:paraId="3D82AAD3" w14:textId="77777777" w:rsidR="0004361B" w:rsidRDefault="0004361B">
      <w:r>
        <w:continuationSeparator/>
      </w:r>
    </w:p>
  </w:endnote>
  <w:endnote w:type="continuationNotice" w:id="1">
    <w:p w14:paraId="2E6177BD" w14:textId="77777777" w:rsidR="0004361B" w:rsidRDefault="00043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A7D7D" w14:textId="77777777" w:rsidR="0004361B" w:rsidRDefault="0004361B">
      <w:r>
        <w:separator/>
      </w:r>
    </w:p>
  </w:footnote>
  <w:footnote w:type="continuationSeparator" w:id="0">
    <w:p w14:paraId="24A489E2" w14:textId="77777777" w:rsidR="0004361B" w:rsidRDefault="0004361B">
      <w:r>
        <w:continuationSeparator/>
      </w:r>
    </w:p>
  </w:footnote>
  <w:footnote w:type="continuationNotice" w:id="1">
    <w:p w14:paraId="5EF8A31C" w14:textId="77777777" w:rsidR="0004361B" w:rsidRDefault="000436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F05AF"/>
    <w:multiLevelType w:val="hybridMultilevel"/>
    <w:tmpl w:val="8A3223D2"/>
    <w:lvl w:ilvl="0" w:tplc="8D94069A">
      <w:start w:val="1"/>
      <w:numFmt w:val="bullet"/>
      <w:lvlText w:val="—"/>
      <w:lvlJc w:val="left"/>
      <w:pPr>
        <w:tabs>
          <w:tab w:val="num" w:pos="720"/>
        </w:tabs>
        <w:ind w:left="720" w:hanging="360"/>
      </w:pPr>
      <w:rPr>
        <w:rFonts w:ascii="Ericsson Hilda Light" w:hAnsi="Ericsson Hilda Light" w:hint="default"/>
      </w:rPr>
    </w:lvl>
    <w:lvl w:ilvl="1" w:tplc="9BAA76FE" w:tentative="1">
      <w:start w:val="1"/>
      <w:numFmt w:val="bullet"/>
      <w:lvlText w:val="—"/>
      <w:lvlJc w:val="left"/>
      <w:pPr>
        <w:tabs>
          <w:tab w:val="num" w:pos="1440"/>
        </w:tabs>
        <w:ind w:left="1440" w:hanging="360"/>
      </w:pPr>
      <w:rPr>
        <w:rFonts w:ascii="Ericsson Hilda Light" w:hAnsi="Ericsson Hilda Light" w:hint="default"/>
      </w:rPr>
    </w:lvl>
    <w:lvl w:ilvl="2" w:tplc="523A0AA4" w:tentative="1">
      <w:start w:val="1"/>
      <w:numFmt w:val="bullet"/>
      <w:lvlText w:val="—"/>
      <w:lvlJc w:val="left"/>
      <w:pPr>
        <w:tabs>
          <w:tab w:val="num" w:pos="2160"/>
        </w:tabs>
        <w:ind w:left="2160" w:hanging="360"/>
      </w:pPr>
      <w:rPr>
        <w:rFonts w:ascii="Ericsson Hilda Light" w:hAnsi="Ericsson Hilda Light" w:hint="default"/>
      </w:rPr>
    </w:lvl>
    <w:lvl w:ilvl="3" w:tplc="9A5EAE92" w:tentative="1">
      <w:start w:val="1"/>
      <w:numFmt w:val="bullet"/>
      <w:lvlText w:val="—"/>
      <w:lvlJc w:val="left"/>
      <w:pPr>
        <w:tabs>
          <w:tab w:val="num" w:pos="2880"/>
        </w:tabs>
        <w:ind w:left="2880" w:hanging="360"/>
      </w:pPr>
      <w:rPr>
        <w:rFonts w:ascii="Ericsson Hilda Light" w:hAnsi="Ericsson Hilda Light" w:hint="default"/>
      </w:rPr>
    </w:lvl>
    <w:lvl w:ilvl="4" w:tplc="A65ED18E" w:tentative="1">
      <w:start w:val="1"/>
      <w:numFmt w:val="bullet"/>
      <w:lvlText w:val="—"/>
      <w:lvlJc w:val="left"/>
      <w:pPr>
        <w:tabs>
          <w:tab w:val="num" w:pos="3600"/>
        </w:tabs>
        <w:ind w:left="3600" w:hanging="360"/>
      </w:pPr>
      <w:rPr>
        <w:rFonts w:ascii="Ericsson Hilda Light" w:hAnsi="Ericsson Hilda Light" w:hint="default"/>
      </w:rPr>
    </w:lvl>
    <w:lvl w:ilvl="5" w:tplc="C3004AE2" w:tentative="1">
      <w:start w:val="1"/>
      <w:numFmt w:val="bullet"/>
      <w:lvlText w:val="—"/>
      <w:lvlJc w:val="left"/>
      <w:pPr>
        <w:tabs>
          <w:tab w:val="num" w:pos="4320"/>
        </w:tabs>
        <w:ind w:left="4320" w:hanging="360"/>
      </w:pPr>
      <w:rPr>
        <w:rFonts w:ascii="Ericsson Hilda Light" w:hAnsi="Ericsson Hilda Light" w:hint="default"/>
      </w:rPr>
    </w:lvl>
    <w:lvl w:ilvl="6" w:tplc="2BACC11A" w:tentative="1">
      <w:start w:val="1"/>
      <w:numFmt w:val="bullet"/>
      <w:lvlText w:val="—"/>
      <w:lvlJc w:val="left"/>
      <w:pPr>
        <w:tabs>
          <w:tab w:val="num" w:pos="5040"/>
        </w:tabs>
        <w:ind w:left="5040" w:hanging="360"/>
      </w:pPr>
      <w:rPr>
        <w:rFonts w:ascii="Ericsson Hilda Light" w:hAnsi="Ericsson Hilda Light" w:hint="default"/>
      </w:rPr>
    </w:lvl>
    <w:lvl w:ilvl="7" w:tplc="800A7130" w:tentative="1">
      <w:start w:val="1"/>
      <w:numFmt w:val="bullet"/>
      <w:lvlText w:val="—"/>
      <w:lvlJc w:val="left"/>
      <w:pPr>
        <w:tabs>
          <w:tab w:val="num" w:pos="5760"/>
        </w:tabs>
        <w:ind w:left="5760" w:hanging="360"/>
      </w:pPr>
      <w:rPr>
        <w:rFonts w:ascii="Ericsson Hilda Light" w:hAnsi="Ericsson Hilda Light" w:hint="default"/>
      </w:rPr>
    </w:lvl>
    <w:lvl w:ilvl="8" w:tplc="D996E6A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42008FD"/>
    <w:multiLevelType w:val="hybridMultilevel"/>
    <w:tmpl w:val="07B0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8B0C0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76923"/>
    <w:multiLevelType w:val="multilevel"/>
    <w:tmpl w:val="7AB4E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E92F69"/>
    <w:multiLevelType w:val="hybridMultilevel"/>
    <w:tmpl w:val="FD6E2FE2"/>
    <w:lvl w:ilvl="0" w:tplc="42F2B770">
      <w:start w:val="1"/>
      <w:numFmt w:val="bullet"/>
      <w:lvlText w:val="—"/>
      <w:lvlJc w:val="left"/>
      <w:pPr>
        <w:tabs>
          <w:tab w:val="num" w:pos="720"/>
        </w:tabs>
        <w:ind w:left="720" w:hanging="360"/>
      </w:pPr>
      <w:rPr>
        <w:rFonts w:ascii="Ericsson Hilda Light" w:hAnsi="Ericsson Hilda Light" w:hint="default"/>
      </w:rPr>
    </w:lvl>
    <w:lvl w:ilvl="1" w:tplc="F38277AE">
      <w:start w:val="1"/>
      <w:numFmt w:val="bullet"/>
      <w:lvlText w:val="—"/>
      <w:lvlJc w:val="left"/>
      <w:pPr>
        <w:tabs>
          <w:tab w:val="num" w:pos="1440"/>
        </w:tabs>
        <w:ind w:left="1440" w:hanging="360"/>
      </w:pPr>
      <w:rPr>
        <w:rFonts w:ascii="Ericsson Hilda Light" w:hAnsi="Ericsson Hilda Light" w:hint="default"/>
      </w:rPr>
    </w:lvl>
    <w:lvl w:ilvl="2" w:tplc="D054C280" w:tentative="1">
      <w:start w:val="1"/>
      <w:numFmt w:val="bullet"/>
      <w:lvlText w:val="—"/>
      <w:lvlJc w:val="left"/>
      <w:pPr>
        <w:tabs>
          <w:tab w:val="num" w:pos="2160"/>
        </w:tabs>
        <w:ind w:left="2160" w:hanging="360"/>
      </w:pPr>
      <w:rPr>
        <w:rFonts w:ascii="Ericsson Hilda Light" w:hAnsi="Ericsson Hilda Light" w:hint="default"/>
      </w:rPr>
    </w:lvl>
    <w:lvl w:ilvl="3" w:tplc="48F692F2" w:tentative="1">
      <w:start w:val="1"/>
      <w:numFmt w:val="bullet"/>
      <w:lvlText w:val="—"/>
      <w:lvlJc w:val="left"/>
      <w:pPr>
        <w:tabs>
          <w:tab w:val="num" w:pos="2880"/>
        </w:tabs>
        <w:ind w:left="2880" w:hanging="360"/>
      </w:pPr>
      <w:rPr>
        <w:rFonts w:ascii="Ericsson Hilda Light" w:hAnsi="Ericsson Hilda Light" w:hint="default"/>
      </w:rPr>
    </w:lvl>
    <w:lvl w:ilvl="4" w:tplc="B950A704" w:tentative="1">
      <w:start w:val="1"/>
      <w:numFmt w:val="bullet"/>
      <w:lvlText w:val="—"/>
      <w:lvlJc w:val="left"/>
      <w:pPr>
        <w:tabs>
          <w:tab w:val="num" w:pos="3600"/>
        </w:tabs>
        <w:ind w:left="3600" w:hanging="360"/>
      </w:pPr>
      <w:rPr>
        <w:rFonts w:ascii="Ericsson Hilda Light" w:hAnsi="Ericsson Hilda Light" w:hint="default"/>
      </w:rPr>
    </w:lvl>
    <w:lvl w:ilvl="5" w:tplc="C41C0B94" w:tentative="1">
      <w:start w:val="1"/>
      <w:numFmt w:val="bullet"/>
      <w:lvlText w:val="—"/>
      <w:lvlJc w:val="left"/>
      <w:pPr>
        <w:tabs>
          <w:tab w:val="num" w:pos="4320"/>
        </w:tabs>
        <w:ind w:left="4320" w:hanging="360"/>
      </w:pPr>
      <w:rPr>
        <w:rFonts w:ascii="Ericsson Hilda Light" w:hAnsi="Ericsson Hilda Light" w:hint="default"/>
      </w:rPr>
    </w:lvl>
    <w:lvl w:ilvl="6" w:tplc="6B8A12D2" w:tentative="1">
      <w:start w:val="1"/>
      <w:numFmt w:val="bullet"/>
      <w:lvlText w:val="—"/>
      <w:lvlJc w:val="left"/>
      <w:pPr>
        <w:tabs>
          <w:tab w:val="num" w:pos="5040"/>
        </w:tabs>
        <w:ind w:left="5040" w:hanging="360"/>
      </w:pPr>
      <w:rPr>
        <w:rFonts w:ascii="Ericsson Hilda Light" w:hAnsi="Ericsson Hilda Light" w:hint="default"/>
      </w:rPr>
    </w:lvl>
    <w:lvl w:ilvl="7" w:tplc="82A0ABB4" w:tentative="1">
      <w:start w:val="1"/>
      <w:numFmt w:val="bullet"/>
      <w:lvlText w:val="—"/>
      <w:lvlJc w:val="left"/>
      <w:pPr>
        <w:tabs>
          <w:tab w:val="num" w:pos="5760"/>
        </w:tabs>
        <w:ind w:left="5760" w:hanging="360"/>
      </w:pPr>
      <w:rPr>
        <w:rFonts w:ascii="Ericsson Hilda Light" w:hAnsi="Ericsson Hilda Light" w:hint="default"/>
      </w:rPr>
    </w:lvl>
    <w:lvl w:ilvl="8" w:tplc="C0364FE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864EF02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D44C0"/>
    <w:multiLevelType w:val="hybridMultilevel"/>
    <w:tmpl w:val="69CE7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2D39C3"/>
    <w:multiLevelType w:val="hybridMultilevel"/>
    <w:tmpl w:val="48D2FD98"/>
    <w:lvl w:ilvl="0" w:tplc="570246BE">
      <w:start w:val="1"/>
      <w:numFmt w:val="bullet"/>
      <w:lvlText w:val="—"/>
      <w:lvlJc w:val="left"/>
      <w:pPr>
        <w:tabs>
          <w:tab w:val="num" w:pos="720"/>
        </w:tabs>
        <w:ind w:left="720" w:hanging="360"/>
      </w:pPr>
      <w:rPr>
        <w:rFonts w:ascii="Ericsson Hilda Light" w:hAnsi="Ericsson Hilda Light" w:hint="default"/>
      </w:rPr>
    </w:lvl>
    <w:lvl w:ilvl="1" w:tplc="6E90F970">
      <w:start w:val="274"/>
      <w:numFmt w:val="bullet"/>
      <w:lvlText w:val="—"/>
      <w:lvlJc w:val="left"/>
      <w:pPr>
        <w:tabs>
          <w:tab w:val="num" w:pos="1440"/>
        </w:tabs>
        <w:ind w:left="1440" w:hanging="360"/>
      </w:pPr>
      <w:rPr>
        <w:rFonts w:ascii="Ericsson Hilda Light" w:hAnsi="Ericsson Hilda Light" w:hint="default"/>
      </w:rPr>
    </w:lvl>
    <w:lvl w:ilvl="2" w:tplc="CE4CD270" w:tentative="1">
      <w:start w:val="1"/>
      <w:numFmt w:val="bullet"/>
      <w:lvlText w:val="—"/>
      <w:lvlJc w:val="left"/>
      <w:pPr>
        <w:tabs>
          <w:tab w:val="num" w:pos="2160"/>
        </w:tabs>
        <w:ind w:left="2160" w:hanging="360"/>
      </w:pPr>
      <w:rPr>
        <w:rFonts w:ascii="Ericsson Hilda Light" w:hAnsi="Ericsson Hilda Light" w:hint="default"/>
      </w:rPr>
    </w:lvl>
    <w:lvl w:ilvl="3" w:tplc="9E080BCC" w:tentative="1">
      <w:start w:val="1"/>
      <w:numFmt w:val="bullet"/>
      <w:lvlText w:val="—"/>
      <w:lvlJc w:val="left"/>
      <w:pPr>
        <w:tabs>
          <w:tab w:val="num" w:pos="2880"/>
        </w:tabs>
        <w:ind w:left="2880" w:hanging="360"/>
      </w:pPr>
      <w:rPr>
        <w:rFonts w:ascii="Ericsson Hilda Light" w:hAnsi="Ericsson Hilda Light" w:hint="default"/>
      </w:rPr>
    </w:lvl>
    <w:lvl w:ilvl="4" w:tplc="16A61C90" w:tentative="1">
      <w:start w:val="1"/>
      <w:numFmt w:val="bullet"/>
      <w:lvlText w:val="—"/>
      <w:lvlJc w:val="left"/>
      <w:pPr>
        <w:tabs>
          <w:tab w:val="num" w:pos="3600"/>
        </w:tabs>
        <w:ind w:left="3600" w:hanging="360"/>
      </w:pPr>
      <w:rPr>
        <w:rFonts w:ascii="Ericsson Hilda Light" w:hAnsi="Ericsson Hilda Light" w:hint="default"/>
      </w:rPr>
    </w:lvl>
    <w:lvl w:ilvl="5" w:tplc="13DEAF50" w:tentative="1">
      <w:start w:val="1"/>
      <w:numFmt w:val="bullet"/>
      <w:lvlText w:val="—"/>
      <w:lvlJc w:val="left"/>
      <w:pPr>
        <w:tabs>
          <w:tab w:val="num" w:pos="4320"/>
        </w:tabs>
        <w:ind w:left="4320" w:hanging="360"/>
      </w:pPr>
      <w:rPr>
        <w:rFonts w:ascii="Ericsson Hilda Light" w:hAnsi="Ericsson Hilda Light" w:hint="default"/>
      </w:rPr>
    </w:lvl>
    <w:lvl w:ilvl="6" w:tplc="3884AB20" w:tentative="1">
      <w:start w:val="1"/>
      <w:numFmt w:val="bullet"/>
      <w:lvlText w:val="—"/>
      <w:lvlJc w:val="left"/>
      <w:pPr>
        <w:tabs>
          <w:tab w:val="num" w:pos="5040"/>
        </w:tabs>
        <w:ind w:left="5040" w:hanging="360"/>
      </w:pPr>
      <w:rPr>
        <w:rFonts w:ascii="Ericsson Hilda Light" w:hAnsi="Ericsson Hilda Light" w:hint="default"/>
      </w:rPr>
    </w:lvl>
    <w:lvl w:ilvl="7" w:tplc="54F22A24" w:tentative="1">
      <w:start w:val="1"/>
      <w:numFmt w:val="bullet"/>
      <w:lvlText w:val="—"/>
      <w:lvlJc w:val="left"/>
      <w:pPr>
        <w:tabs>
          <w:tab w:val="num" w:pos="5760"/>
        </w:tabs>
        <w:ind w:left="5760" w:hanging="360"/>
      </w:pPr>
      <w:rPr>
        <w:rFonts w:ascii="Ericsson Hilda Light" w:hAnsi="Ericsson Hilda Light" w:hint="default"/>
      </w:rPr>
    </w:lvl>
    <w:lvl w:ilvl="8" w:tplc="EBF22E1A"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96524CB6"/>
    <w:lvl w:ilvl="0" w:tplc="E10ADCAA">
      <w:start w:val="1"/>
      <w:numFmt w:val="decimal"/>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3" w15:restartNumberingAfterBreak="0">
    <w:nsid w:val="572573A0"/>
    <w:multiLevelType w:val="hybridMultilevel"/>
    <w:tmpl w:val="03E6E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A4183"/>
    <w:multiLevelType w:val="hybridMultilevel"/>
    <w:tmpl w:val="E5C0A4A4"/>
    <w:lvl w:ilvl="0" w:tplc="137A71B6">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ACB4732"/>
    <w:multiLevelType w:val="hybridMultilevel"/>
    <w:tmpl w:val="1B66707C"/>
    <w:lvl w:ilvl="0" w:tplc="C96AA050">
      <w:start w:val="1"/>
      <w:numFmt w:val="bullet"/>
      <w:lvlText w:val="—"/>
      <w:lvlJc w:val="left"/>
      <w:pPr>
        <w:tabs>
          <w:tab w:val="num" w:pos="720"/>
        </w:tabs>
        <w:ind w:left="720" w:hanging="360"/>
      </w:pPr>
      <w:rPr>
        <w:rFonts w:ascii="Ericsson Hilda Light" w:hAnsi="Ericsson Hilda Light" w:hint="default"/>
      </w:rPr>
    </w:lvl>
    <w:lvl w:ilvl="1" w:tplc="85244926" w:tentative="1">
      <w:start w:val="1"/>
      <w:numFmt w:val="bullet"/>
      <w:lvlText w:val="—"/>
      <w:lvlJc w:val="left"/>
      <w:pPr>
        <w:tabs>
          <w:tab w:val="num" w:pos="1440"/>
        </w:tabs>
        <w:ind w:left="1440" w:hanging="360"/>
      </w:pPr>
      <w:rPr>
        <w:rFonts w:ascii="Ericsson Hilda Light" w:hAnsi="Ericsson Hilda Light" w:hint="default"/>
      </w:rPr>
    </w:lvl>
    <w:lvl w:ilvl="2" w:tplc="BFB61B1E" w:tentative="1">
      <w:start w:val="1"/>
      <w:numFmt w:val="bullet"/>
      <w:lvlText w:val="—"/>
      <w:lvlJc w:val="left"/>
      <w:pPr>
        <w:tabs>
          <w:tab w:val="num" w:pos="2160"/>
        </w:tabs>
        <w:ind w:left="2160" w:hanging="360"/>
      </w:pPr>
      <w:rPr>
        <w:rFonts w:ascii="Ericsson Hilda Light" w:hAnsi="Ericsson Hilda Light" w:hint="default"/>
      </w:rPr>
    </w:lvl>
    <w:lvl w:ilvl="3" w:tplc="CC30C92E" w:tentative="1">
      <w:start w:val="1"/>
      <w:numFmt w:val="bullet"/>
      <w:lvlText w:val="—"/>
      <w:lvlJc w:val="left"/>
      <w:pPr>
        <w:tabs>
          <w:tab w:val="num" w:pos="2880"/>
        </w:tabs>
        <w:ind w:left="2880" w:hanging="360"/>
      </w:pPr>
      <w:rPr>
        <w:rFonts w:ascii="Ericsson Hilda Light" w:hAnsi="Ericsson Hilda Light" w:hint="default"/>
      </w:rPr>
    </w:lvl>
    <w:lvl w:ilvl="4" w:tplc="7428AA94" w:tentative="1">
      <w:start w:val="1"/>
      <w:numFmt w:val="bullet"/>
      <w:lvlText w:val="—"/>
      <w:lvlJc w:val="left"/>
      <w:pPr>
        <w:tabs>
          <w:tab w:val="num" w:pos="3600"/>
        </w:tabs>
        <w:ind w:left="3600" w:hanging="360"/>
      </w:pPr>
      <w:rPr>
        <w:rFonts w:ascii="Ericsson Hilda Light" w:hAnsi="Ericsson Hilda Light" w:hint="default"/>
      </w:rPr>
    </w:lvl>
    <w:lvl w:ilvl="5" w:tplc="6CC06BE4" w:tentative="1">
      <w:start w:val="1"/>
      <w:numFmt w:val="bullet"/>
      <w:lvlText w:val="—"/>
      <w:lvlJc w:val="left"/>
      <w:pPr>
        <w:tabs>
          <w:tab w:val="num" w:pos="4320"/>
        </w:tabs>
        <w:ind w:left="4320" w:hanging="360"/>
      </w:pPr>
      <w:rPr>
        <w:rFonts w:ascii="Ericsson Hilda Light" w:hAnsi="Ericsson Hilda Light" w:hint="default"/>
      </w:rPr>
    </w:lvl>
    <w:lvl w:ilvl="6" w:tplc="9ECC7AD8" w:tentative="1">
      <w:start w:val="1"/>
      <w:numFmt w:val="bullet"/>
      <w:lvlText w:val="—"/>
      <w:lvlJc w:val="left"/>
      <w:pPr>
        <w:tabs>
          <w:tab w:val="num" w:pos="5040"/>
        </w:tabs>
        <w:ind w:left="5040" w:hanging="360"/>
      </w:pPr>
      <w:rPr>
        <w:rFonts w:ascii="Ericsson Hilda Light" w:hAnsi="Ericsson Hilda Light" w:hint="default"/>
      </w:rPr>
    </w:lvl>
    <w:lvl w:ilvl="7" w:tplc="16BC7C7E" w:tentative="1">
      <w:start w:val="1"/>
      <w:numFmt w:val="bullet"/>
      <w:lvlText w:val="—"/>
      <w:lvlJc w:val="left"/>
      <w:pPr>
        <w:tabs>
          <w:tab w:val="num" w:pos="5760"/>
        </w:tabs>
        <w:ind w:left="5760" w:hanging="360"/>
      </w:pPr>
      <w:rPr>
        <w:rFonts w:ascii="Ericsson Hilda Light" w:hAnsi="Ericsson Hilda Light" w:hint="default"/>
      </w:rPr>
    </w:lvl>
    <w:lvl w:ilvl="8" w:tplc="949E091E"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DB83E2D"/>
    <w:multiLevelType w:val="hybridMultilevel"/>
    <w:tmpl w:val="0CB0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23EB7"/>
    <w:multiLevelType w:val="hybridMultilevel"/>
    <w:tmpl w:val="6338CF0E"/>
    <w:lvl w:ilvl="0" w:tplc="DD06C4D0">
      <w:start w:val="1"/>
      <w:numFmt w:val="bullet"/>
      <w:lvlText w:val="—"/>
      <w:lvlJc w:val="left"/>
      <w:pPr>
        <w:tabs>
          <w:tab w:val="num" w:pos="720"/>
        </w:tabs>
        <w:ind w:left="720" w:hanging="360"/>
      </w:pPr>
      <w:rPr>
        <w:rFonts w:ascii="Ericsson Hilda Light" w:hAnsi="Ericsson Hilda Light" w:hint="default"/>
      </w:rPr>
    </w:lvl>
    <w:lvl w:ilvl="1" w:tplc="FAA2C1BE">
      <w:start w:val="274"/>
      <w:numFmt w:val="bullet"/>
      <w:lvlText w:val="—"/>
      <w:lvlJc w:val="left"/>
      <w:pPr>
        <w:tabs>
          <w:tab w:val="num" w:pos="1440"/>
        </w:tabs>
        <w:ind w:left="1440" w:hanging="360"/>
      </w:pPr>
      <w:rPr>
        <w:rFonts w:ascii="Ericsson Hilda Light" w:hAnsi="Ericsson Hilda Light" w:hint="default"/>
      </w:rPr>
    </w:lvl>
    <w:lvl w:ilvl="2" w:tplc="06FAF6F2" w:tentative="1">
      <w:start w:val="1"/>
      <w:numFmt w:val="bullet"/>
      <w:lvlText w:val="—"/>
      <w:lvlJc w:val="left"/>
      <w:pPr>
        <w:tabs>
          <w:tab w:val="num" w:pos="2160"/>
        </w:tabs>
        <w:ind w:left="2160" w:hanging="360"/>
      </w:pPr>
      <w:rPr>
        <w:rFonts w:ascii="Ericsson Hilda Light" w:hAnsi="Ericsson Hilda Light" w:hint="default"/>
      </w:rPr>
    </w:lvl>
    <w:lvl w:ilvl="3" w:tplc="29502C68" w:tentative="1">
      <w:start w:val="1"/>
      <w:numFmt w:val="bullet"/>
      <w:lvlText w:val="—"/>
      <w:lvlJc w:val="left"/>
      <w:pPr>
        <w:tabs>
          <w:tab w:val="num" w:pos="2880"/>
        </w:tabs>
        <w:ind w:left="2880" w:hanging="360"/>
      </w:pPr>
      <w:rPr>
        <w:rFonts w:ascii="Ericsson Hilda Light" w:hAnsi="Ericsson Hilda Light" w:hint="default"/>
      </w:rPr>
    </w:lvl>
    <w:lvl w:ilvl="4" w:tplc="D742A550" w:tentative="1">
      <w:start w:val="1"/>
      <w:numFmt w:val="bullet"/>
      <w:lvlText w:val="—"/>
      <w:lvlJc w:val="left"/>
      <w:pPr>
        <w:tabs>
          <w:tab w:val="num" w:pos="3600"/>
        </w:tabs>
        <w:ind w:left="3600" w:hanging="360"/>
      </w:pPr>
      <w:rPr>
        <w:rFonts w:ascii="Ericsson Hilda Light" w:hAnsi="Ericsson Hilda Light" w:hint="default"/>
      </w:rPr>
    </w:lvl>
    <w:lvl w:ilvl="5" w:tplc="808CF4F0" w:tentative="1">
      <w:start w:val="1"/>
      <w:numFmt w:val="bullet"/>
      <w:lvlText w:val="—"/>
      <w:lvlJc w:val="left"/>
      <w:pPr>
        <w:tabs>
          <w:tab w:val="num" w:pos="4320"/>
        </w:tabs>
        <w:ind w:left="4320" w:hanging="360"/>
      </w:pPr>
      <w:rPr>
        <w:rFonts w:ascii="Ericsson Hilda Light" w:hAnsi="Ericsson Hilda Light" w:hint="default"/>
      </w:rPr>
    </w:lvl>
    <w:lvl w:ilvl="6" w:tplc="52DC3FF8" w:tentative="1">
      <w:start w:val="1"/>
      <w:numFmt w:val="bullet"/>
      <w:lvlText w:val="—"/>
      <w:lvlJc w:val="left"/>
      <w:pPr>
        <w:tabs>
          <w:tab w:val="num" w:pos="5040"/>
        </w:tabs>
        <w:ind w:left="5040" w:hanging="360"/>
      </w:pPr>
      <w:rPr>
        <w:rFonts w:ascii="Ericsson Hilda Light" w:hAnsi="Ericsson Hilda Light" w:hint="default"/>
      </w:rPr>
    </w:lvl>
    <w:lvl w:ilvl="7" w:tplc="722C6748" w:tentative="1">
      <w:start w:val="1"/>
      <w:numFmt w:val="bullet"/>
      <w:lvlText w:val="—"/>
      <w:lvlJc w:val="left"/>
      <w:pPr>
        <w:tabs>
          <w:tab w:val="num" w:pos="5760"/>
        </w:tabs>
        <w:ind w:left="5760" w:hanging="360"/>
      </w:pPr>
      <w:rPr>
        <w:rFonts w:ascii="Ericsson Hilda Light" w:hAnsi="Ericsson Hilda Light" w:hint="default"/>
      </w:rPr>
    </w:lvl>
    <w:lvl w:ilvl="8" w:tplc="92DCA9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4"/>
  </w:num>
  <w:num w:numId="2">
    <w:abstractNumId w:val="21"/>
  </w:num>
  <w:num w:numId="3">
    <w:abstractNumId w:val="15"/>
  </w:num>
  <w:num w:numId="4">
    <w:abstractNumId w:val="17"/>
  </w:num>
  <w:num w:numId="5">
    <w:abstractNumId w:val="10"/>
  </w:num>
  <w:num w:numId="6">
    <w:abstractNumId w:val="19"/>
  </w:num>
  <w:num w:numId="7">
    <w:abstractNumId w:val="24"/>
  </w:num>
  <w:num w:numId="8">
    <w:abstractNumId w:val="11"/>
  </w:num>
  <w:num w:numId="9">
    <w:abstractNumId w:val="22"/>
  </w:num>
  <w:num w:numId="10">
    <w:abstractNumId w:val="29"/>
  </w:num>
  <w:num w:numId="11">
    <w:abstractNumId w:val="26"/>
  </w:num>
  <w:num w:numId="12">
    <w:abstractNumId w:val="2"/>
  </w:num>
  <w:num w:numId="13">
    <w:abstractNumId w:val="1"/>
  </w:num>
  <w:num w:numId="14">
    <w:abstractNumId w:val="0"/>
  </w:num>
  <w:num w:numId="15">
    <w:abstractNumId w:val="15"/>
  </w:num>
  <w:num w:numId="16">
    <w:abstractNumId w:val="9"/>
  </w:num>
  <w:num w:numId="17">
    <w:abstractNumId w:val="30"/>
  </w:num>
  <w:num w:numId="18">
    <w:abstractNumId w:val="22"/>
    <w:lvlOverride w:ilvl="0">
      <w:startOverride w:val="1"/>
    </w:lvlOverride>
  </w:num>
  <w:num w:numId="19">
    <w:abstractNumId w:val="5"/>
  </w:num>
  <w:num w:numId="20">
    <w:abstractNumId w:val="20"/>
  </w:num>
  <w:num w:numId="21">
    <w:abstractNumId w:val="12"/>
  </w:num>
  <w:num w:numId="22">
    <w:abstractNumId w:val="21"/>
  </w:num>
  <w:num w:numId="23">
    <w:abstractNumId w:val="21"/>
  </w:num>
  <w:num w:numId="24">
    <w:abstractNumId w:val="21"/>
    <w:lvlOverride w:ilvl="0">
      <w:startOverride w:val="1"/>
    </w:lvlOverride>
  </w:num>
  <w:num w:numId="25">
    <w:abstractNumId w:val="22"/>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22"/>
  </w:num>
  <w:num w:numId="29">
    <w:abstractNumId w:val="22"/>
  </w:num>
  <w:num w:numId="30">
    <w:abstractNumId w:val="22"/>
  </w:num>
  <w:num w:numId="31">
    <w:abstractNumId w:val="22"/>
  </w:num>
  <w:num w:numId="32">
    <w:abstractNumId w:val="22"/>
  </w:num>
  <w:num w:numId="33">
    <w:abstractNumId w:val="21"/>
  </w:num>
  <w:num w:numId="34">
    <w:abstractNumId w:val="23"/>
  </w:num>
  <w:num w:numId="35">
    <w:abstractNumId w:val="25"/>
  </w:num>
  <w:num w:numId="36">
    <w:abstractNumId w:val="8"/>
  </w:num>
  <w:num w:numId="37">
    <w:abstractNumId w:val="25"/>
  </w:num>
  <w:num w:numId="38">
    <w:abstractNumId w:val="25"/>
  </w:num>
  <w:num w:numId="39">
    <w:abstractNumId w:val="31"/>
  </w:num>
  <w:num w:numId="40">
    <w:abstractNumId w:val="32"/>
  </w:num>
  <w:num w:numId="41">
    <w:abstractNumId w:val="16"/>
  </w:num>
  <w:num w:numId="42">
    <w:abstractNumId w:val="25"/>
  </w:num>
  <w:num w:numId="43">
    <w:abstractNumId w:val="18"/>
  </w:num>
  <w:num w:numId="44">
    <w:abstractNumId w:val="13"/>
  </w:num>
  <w:num w:numId="45">
    <w:abstractNumId w:val="7"/>
  </w:num>
  <w:num w:numId="46">
    <w:abstractNumId w:val="6"/>
  </w:num>
  <w:num w:numId="47">
    <w:abstractNumId w:val="27"/>
  </w:num>
  <w:num w:numId="4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072"/>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C88"/>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5CC"/>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61B"/>
    <w:rsid w:val="00043A2C"/>
    <w:rsid w:val="000444EF"/>
    <w:rsid w:val="0004455A"/>
    <w:rsid w:val="00044853"/>
    <w:rsid w:val="00044B45"/>
    <w:rsid w:val="00044C95"/>
    <w:rsid w:val="00044CB6"/>
    <w:rsid w:val="000456AB"/>
    <w:rsid w:val="000461E4"/>
    <w:rsid w:val="0004649F"/>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1C24"/>
    <w:rsid w:val="000632E6"/>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1B67"/>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555"/>
    <w:rsid w:val="000A791E"/>
    <w:rsid w:val="000A7C98"/>
    <w:rsid w:val="000B0619"/>
    <w:rsid w:val="000B078E"/>
    <w:rsid w:val="000B0812"/>
    <w:rsid w:val="000B10E2"/>
    <w:rsid w:val="000B143A"/>
    <w:rsid w:val="000B183C"/>
    <w:rsid w:val="000B1D9E"/>
    <w:rsid w:val="000B2719"/>
    <w:rsid w:val="000B3A8F"/>
    <w:rsid w:val="000B4729"/>
    <w:rsid w:val="000B4AB9"/>
    <w:rsid w:val="000B54AA"/>
    <w:rsid w:val="000B564A"/>
    <w:rsid w:val="000B58C3"/>
    <w:rsid w:val="000B5E2A"/>
    <w:rsid w:val="000B5E67"/>
    <w:rsid w:val="000B61E9"/>
    <w:rsid w:val="000C059D"/>
    <w:rsid w:val="000C08E4"/>
    <w:rsid w:val="000C165A"/>
    <w:rsid w:val="000C16F2"/>
    <w:rsid w:val="000C1BE1"/>
    <w:rsid w:val="000C2A29"/>
    <w:rsid w:val="000C2E19"/>
    <w:rsid w:val="000C30A6"/>
    <w:rsid w:val="000C36F8"/>
    <w:rsid w:val="000C39FA"/>
    <w:rsid w:val="000C3BEC"/>
    <w:rsid w:val="000C43BA"/>
    <w:rsid w:val="000C6775"/>
    <w:rsid w:val="000C716D"/>
    <w:rsid w:val="000C7E46"/>
    <w:rsid w:val="000D0387"/>
    <w:rsid w:val="000D0B36"/>
    <w:rsid w:val="000D0D07"/>
    <w:rsid w:val="000D0FC6"/>
    <w:rsid w:val="000D16BE"/>
    <w:rsid w:val="000D1D62"/>
    <w:rsid w:val="000D1DAB"/>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42B"/>
    <w:rsid w:val="000E1E92"/>
    <w:rsid w:val="000E2161"/>
    <w:rsid w:val="000E22EF"/>
    <w:rsid w:val="000E3223"/>
    <w:rsid w:val="000E348D"/>
    <w:rsid w:val="000E3D12"/>
    <w:rsid w:val="000E4CA8"/>
    <w:rsid w:val="000E606A"/>
    <w:rsid w:val="000E62F1"/>
    <w:rsid w:val="000E688A"/>
    <w:rsid w:val="000E6F82"/>
    <w:rsid w:val="000E7A35"/>
    <w:rsid w:val="000E7CEA"/>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721"/>
    <w:rsid w:val="000F7B44"/>
    <w:rsid w:val="000F7C4D"/>
    <w:rsid w:val="000F7C87"/>
    <w:rsid w:val="00100454"/>
    <w:rsid w:val="001005FF"/>
    <w:rsid w:val="00100655"/>
    <w:rsid w:val="00100F37"/>
    <w:rsid w:val="0010294E"/>
    <w:rsid w:val="00102C0E"/>
    <w:rsid w:val="001035DE"/>
    <w:rsid w:val="001037F7"/>
    <w:rsid w:val="00103CE5"/>
    <w:rsid w:val="00104FBF"/>
    <w:rsid w:val="001052C5"/>
    <w:rsid w:val="00105479"/>
    <w:rsid w:val="0010559D"/>
    <w:rsid w:val="0010587A"/>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332"/>
    <w:rsid w:val="00120612"/>
    <w:rsid w:val="00121171"/>
    <w:rsid w:val="001219F5"/>
    <w:rsid w:val="00121A20"/>
    <w:rsid w:val="00121D20"/>
    <w:rsid w:val="00122237"/>
    <w:rsid w:val="00122429"/>
    <w:rsid w:val="00122A74"/>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D87"/>
    <w:rsid w:val="00130E8D"/>
    <w:rsid w:val="00131407"/>
    <w:rsid w:val="001327F6"/>
    <w:rsid w:val="00132FD0"/>
    <w:rsid w:val="00134459"/>
    <w:rsid w:val="001344C0"/>
    <w:rsid w:val="001346FA"/>
    <w:rsid w:val="0013474C"/>
    <w:rsid w:val="00134951"/>
    <w:rsid w:val="001351CB"/>
    <w:rsid w:val="00135252"/>
    <w:rsid w:val="00136F87"/>
    <w:rsid w:val="00137294"/>
    <w:rsid w:val="00137456"/>
    <w:rsid w:val="001374CB"/>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597"/>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7A4"/>
    <w:rsid w:val="001738E6"/>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0E6"/>
    <w:rsid w:val="001831CF"/>
    <w:rsid w:val="001833B7"/>
    <w:rsid w:val="0018354F"/>
    <w:rsid w:val="00183671"/>
    <w:rsid w:val="00184072"/>
    <w:rsid w:val="00184D47"/>
    <w:rsid w:val="0018598C"/>
    <w:rsid w:val="00185FF9"/>
    <w:rsid w:val="001860ED"/>
    <w:rsid w:val="00186380"/>
    <w:rsid w:val="001864BA"/>
    <w:rsid w:val="00186D7A"/>
    <w:rsid w:val="0018750C"/>
    <w:rsid w:val="0019090B"/>
    <w:rsid w:val="00190AC1"/>
    <w:rsid w:val="00190C49"/>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855"/>
    <w:rsid w:val="001A3FDD"/>
    <w:rsid w:val="001A422E"/>
    <w:rsid w:val="001A484B"/>
    <w:rsid w:val="001A4AF2"/>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5FC"/>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67E"/>
    <w:rsid w:val="001C38AC"/>
    <w:rsid w:val="001C3B13"/>
    <w:rsid w:val="001C3D2A"/>
    <w:rsid w:val="001C41E2"/>
    <w:rsid w:val="001C4B35"/>
    <w:rsid w:val="001C5940"/>
    <w:rsid w:val="001C5C31"/>
    <w:rsid w:val="001C61C0"/>
    <w:rsid w:val="001C66AD"/>
    <w:rsid w:val="001C6AD9"/>
    <w:rsid w:val="001C6FB4"/>
    <w:rsid w:val="001C7B8A"/>
    <w:rsid w:val="001C7F7A"/>
    <w:rsid w:val="001D23DE"/>
    <w:rsid w:val="001D31FC"/>
    <w:rsid w:val="001D3386"/>
    <w:rsid w:val="001D3866"/>
    <w:rsid w:val="001D39D8"/>
    <w:rsid w:val="001D3A66"/>
    <w:rsid w:val="001D465E"/>
    <w:rsid w:val="001D48B0"/>
    <w:rsid w:val="001D4981"/>
    <w:rsid w:val="001D512D"/>
    <w:rsid w:val="001D51BA"/>
    <w:rsid w:val="001D5553"/>
    <w:rsid w:val="001D5F62"/>
    <w:rsid w:val="001D607B"/>
    <w:rsid w:val="001D61E1"/>
    <w:rsid w:val="001D627C"/>
    <w:rsid w:val="001D6342"/>
    <w:rsid w:val="001D6D53"/>
    <w:rsid w:val="001D6DDC"/>
    <w:rsid w:val="001D72E2"/>
    <w:rsid w:val="001E048F"/>
    <w:rsid w:val="001E0961"/>
    <w:rsid w:val="001E1150"/>
    <w:rsid w:val="001E1A7E"/>
    <w:rsid w:val="001E29D6"/>
    <w:rsid w:val="001E338F"/>
    <w:rsid w:val="001E54C8"/>
    <w:rsid w:val="001E58E2"/>
    <w:rsid w:val="001E5AB9"/>
    <w:rsid w:val="001E5C69"/>
    <w:rsid w:val="001E600A"/>
    <w:rsid w:val="001E6138"/>
    <w:rsid w:val="001E6664"/>
    <w:rsid w:val="001E7AED"/>
    <w:rsid w:val="001F044D"/>
    <w:rsid w:val="001F0EB9"/>
    <w:rsid w:val="001F15E4"/>
    <w:rsid w:val="001F19DF"/>
    <w:rsid w:val="001F1C05"/>
    <w:rsid w:val="001F2412"/>
    <w:rsid w:val="001F2B1E"/>
    <w:rsid w:val="001F2C1F"/>
    <w:rsid w:val="001F3147"/>
    <w:rsid w:val="001F3916"/>
    <w:rsid w:val="001F54C5"/>
    <w:rsid w:val="001F583C"/>
    <w:rsid w:val="001F6355"/>
    <w:rsid w:val="001F662C"/>
    <w:rsid w:val="001F6B57"/>
    <w:rsid w:val="001F6C3F"/>
    <w:rsid w:val="001F6F91"/>
    <w:rsid w:val="001F7074"/>
    <w:rsid w:val="001F755C"/>
    <w:rsid w:val="00200490"/>
    <w:rsid w:val="002004F2"/>
    <w:rsid w:val="00200B9B"/>
    <w:rsid w:val="00200C07"/>
    <w:rsid w:val="0020119C"/>
    <w:rsid w:val="00201358"/>
    <w:rsid w:val="00201F3A"/>
    <w:rsid w:val="002022AC"/>
    <w:rsid w:val="002022D7"/>
    <w:rsid w:val="00203F96"/>
    <w:rsid w:val="002069B2"/>
    <w:rsid w:val="0020792E"/>
    <w:rsid w:val="00207AC9"/>
    <w:rsid w:val="00207FA3"/>
    <w:rsid w:val="00207FA9"/>
    <w:rsid w:val="00210730"/>
    <w:rsid w:val="00210B89"/>
    <w:rsid w:val="00211002"/>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2F3C"/>
    <w:rsid w:val="002232CE"/>
    <w:rsid w:val="00223DA7"/>
    <w:rsid w:val="00223FCB"/>
    <w:rsid w:val="0022444F"/>
    <w:rsid w:val="002244AC"/>
    <w:rsid w:val="00224CB5"/>
    <w:rsid w:val="002252C3"/>
    <w:rsid w:val="002255DA"/>
    <w:rsid w:val="00225C54"/>
    <w:rsid w:val="002262DC"/>
    <w:rsid w:val="0022636B"/>
    <w:rsid w:val="002270E0"/>
    <w:rsid w:val="002271A8"/>
    <w:rsid w:val="00227741"/>
    <w:rsid w:val="002278D2"/>
    <w:rsid w:val="002304FB"/>
    <w:rsid w:val="00230765"/>
    <w:rsid w:val="00230CDD"/>
    <w:rsid w:val="00231707"/>
    <w:rsid w:val="002319E4"/>
    <w:rsid w:val="00231CDD"/>
    <w:rsid w:val="002323BF"/>
    <w:rsid w:val="00232622"/>
    <w:rsid w:val="00232785"/>
    <w:rsid w:val="002327A1"/>
    <w:rsid w:val="002334DA"/>
    <w:rsid w:val="002336CD"/>
    <w:rsid w:val="0023370A"/>
    <w:rsid w:val="00233AA0"/>
    <w:rsid w:val="00234697"/>
    <w:rsid w:val="002352E9"/>
    <w:rsid w:val="00235632"/>
    <w:rsid w:val="00235872"/>
    <w:rsid w:val="0023734B"/>
    <w:rsid w:val="002406F5"/>
    <w:rsid w:val="002409BD"/>
    <w:rsid w:val="00240DD3"/>
    <w:rsid w:val="00241559"/>
    <w:rsid w:val="00241EE4"/>
    <w:rsid w:val="00242438"/>
    <w:rsid w:val="00242443"/>
    <w:rsid w:val="00243327"/>
    <w:rsid w:val="002435B3"/>
    <w:rsid w:val="00243DA3"/>
    <w:rsid w:val="00243E7C"/>
    <w:rsid w:val="002458EB"/>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108"/>
    <w:rsid w:val="0026044A"/>
    <w:rsid w:val="00260CE9"/>
    <w:rsid w:val="0026163E"/>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37B"/>
    <w:rsid w:val="002A055E"/>
    <w:rsid w:val="002A18D8"/>
    <w:rsid w:val="002A1D4E"/>
    <w:rsid w:val="002A234B"/>
    <w:rsid w:val="002A2869"/>
    <w:rsid w:val="002A35C8"/>
    <w:rsid w:val="002A503A"/>
    <w:rsid w:val="002A5055"/>
    <w:rsid w:val="002A56AB"/>
    <w:rsid w:val="002A687C"/>
    <w:rsid w:val="002A7389"/>
    <w:rsid w:val="002B02DC"/>
    <w:rsid w:val="002B1493"/>
    <w:rsid w:val="002B1AC5"/>
    <w:rsid w:val="002B1CEF"/>
    <w:rsid w:val="002B24D6"/>
    <w:rsid w:val="002B2763"/>
    <w:rsid w:val="002B281D"/>
    <w:rsid w:val="002B331A"/>
    <w:rsid w:val="002B38BE"/>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865"/>
    <w:rsid w:val="002C4A1C"/>
    <w:rsid w:val="002C4EEF"/>
    <w:rsid w:val="002C5189"/>
    <w:rsid w:val="002C58BA"/>
    <w:rsid w:val="002C5E56"/>
    <w:rsid w:val="002C70D2"/>
    <w:rsid w:val="002C70D9"/>
    <w:rsid w:val="002D05D6"/>
    <w:rsid w:val="002D071A"/>
    <w:rsid w:val="002D07AB"/>
    <w:rsid w:val="002D0FEC"/>
    <w:rsid w:val="002D1BB7"/>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04F9"/>
    <w:rsid w:val="002E17F2"/>
    <w:rsid w:val="002E1966"/>
    <w:rsid w:val="002E3BC0"/>
    <w:rsid w:val="002E3EEC"/>
    <w:rsid w:val="002E408D"/>
    <w:rsid w:val="002E485C"/>
    <w:rsid w:val="002E4AD9"/>
    <w:rsid w:val="002E52FD"/>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4709"/>
    <w:rsid w:val="00316561"/>
    <w:rsid w:val="0031657B"/>
    <w:rsid w:val="003166AD"/>
    <w:rsid w:val="00317086"/>
    <w:rsid w:val="003173B5"/>
    <w:rsid w:val="00317A40"/>
    <w:rsid w:val="00317A53"/>
    <w:rsid w:val="00320205"/>
    <w:rsid w:val="003203ED"/>
    <w:rsid w:val="00320FBA"/>
    <w:rsid w:val="003213A5"/>
    <w:rsid w:val="003213E7"/>
    <w:rsid w:val="00322A41"/>
    <w:rsid w:val="00322C9F"/>
    <w:rsid w:val="00322CBC"/>
    <w:rsid w:val="00322F42"/>
    <w:rsid w:val="00323978"/>
    <w:rsid w:val="00324726"/>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800"/>
    <w:rsid w:val="00341BFB"/>
    <w:rsid w:val="00342749"/>
    <w:rsid w:val="00342BD7"/>
    <w:rsid w:val="00342BEA"/>
    <w:rsid w:val="003436A1"/>
    <w:rsid w:val="00343A07"/>
    <w:rsid w:val="00344428"/>
    <w:rsid w:val="00345001"/>
    <w:rsid w:val="00345820"/>
    <w:rsid w:val="00345D3A"/>
    <w:rsid w:val="00345FB3"/>
    <w:rsid w:val="00346273"/>
    <w:rsid w:val="00346750"/>
    <w:rsid w:val="00346A31"/>
    <w:rsid w:val="00346DB5"/>
    <w:rsid w:val="00347138"/>
    <w:rsid w:val="003471DE"/>
    <w:rsid w:val="003474AE"/>
    <w:rsid w:val="003474E1"/>
    <w:rsid w:val="0034766E"/>
    <w:rsid w:val="003477B1"/>
    <w:rsid w:val="00347909"/>
    <w:rsid w:val="0034798D"/>
    <w:rsid w:val="003508E7"/>
    <w:rsid w:val="00350DB8"/>
    <w:rsid w:val="0035115B"/>
    <w:rsid w:val="00351C76"/>
    <w:rsid w:val="003525CC"/>
    <w:rsid w:val="00352685"/>
    <w:rsid w:val="00352795"/>
    <w:rsid w:val="00353517"/>
    <w:rsid w:val="0035420F"/>
    <w:rsid w:val="0035446A"/>
    <w:rsid w:val="0035491B"/>
    <w:rsid w:val="00354FCD"/>
    <w:rsid w:val="00355B30"/>
    <w:rsid w:val="0035639E"/>
    <w:rsid w:val="00357380"/>
    <w:rsid w:val="00357B63"/>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0E87"/>
    <w:rsid w:val="00371151"/>
    <w:rsid w:val="00371938"/>
    <w:rsid w:val="00371C91"/>
    <w:rsid w:val="00371E3B"/>
    <w:rsid w:val="00371EBB"/>
    <w:rsid w:val="00372E66"/>
    <w:rsid w:val="00373002"/>
    <w:rsid w:val="003736A5"/>
    <w:rsid w:val="003738C8"/>
    <w:rsid w:val="00373AEE"/>
    <w:rsid w:val="003742AC"/>
    <w:rsid w:val="003742F5"/>
    <w:rsid w:val="00374AA2"/>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2DE"/>
    <w:rsid w:val="00392803"/>
    <w:rsid w:val="00393204"/>
    <w:rsid w:val="003935FA"/>
    <w:rsid w:val="003939FF"/>
    <w:rsid w:val="00393D01"/>
    <w:rsid w:val="00396231"/>
    <w:rsid w:val="003962E7"/>
    <w:rsid w:val="00396811"/>
    <w:rsid w:val="003969AC"/>
    <w:rsid w:val="00397DBC"/>
    <w:rsid w:val="003A0A2B"/>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509"/>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2EF7"/>
    <w:rsid w:val="003E3E73"/>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2B1"/>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3AE"/>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4E0A"/>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65E1"/>
    <w:rsid w:val="004475D1"/>
    <w:rsid w:val="0045048C"/>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CF1"/>
    <w:rsid w:val="00461D28"/>
    <w:rsid w:val="00462CBA"/>
    <w:rsid w:val="00464A31"/>
    <w:rsid w:val="0046526C"/>
    <w:rsid w:val="0046566E"/>
    <w:rsid w:val="00465830"/>
    <w:rsid w:val="00465CA7"/>
    <w:rsid w:val="004662D7"/>
    <w:rsid w:val="004664FC"/>
    <w:rsid w:val="004669E2"/>
    <w:rsid w:val="00467B3D"/>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C42"/>
    <w:rsid w:val="00474E93"/>
    <w:rsid w:val="00474F8B"/>
    <w:rsid w:val="0047502F"/>
    <w:rsid w:val="00475109"/>
    <w:rsid w:val="00475404"/>
    <w:rsid w:val="0047556B"/>
    <w:rsid w:val="004769B3"/>
    <w:rsid w:val="00477768"/>
    <w:rsid w:val="00477B57"/>
    <w:rsid w:val="00480579"/>
    <w:rsid w:val="00481744"/>
    <w:rsid w:val="0048182C"/>
    <w:rsid w:val="00481DB0"/>
    <w:rsid w:val="004821FF"/>
    <w:rsid w:val="00482508"/>
    <w:rsid w:val="0048332B"/>
    <w:rsid w:val="00484812"/>
    <w:rsid w:val="00485C6C"/>
    <w:rsid w:val="00486343"/>
    <w:rsid w:val="00486933"/>
    <w:rsid w:val="00486E38"/>
    <w:rsid w:val="00487960"/>
    <w:rsid w:val="004901B3"/>
    <w:rsid w:val="00490336"/>
    <w:rsid w:val="004904A8"/>
    <w:rsid w:val="00490D90"/>
    <w:rsid w:val="0049196D"/>
    <w:rsid w:val="00491C1E"/>
    <w:rsid w:val="004924C5"/>
    <w:rsid w:val="00492BC5"/>
    <w:rsid w:val="00493D62"/>
    <w:rsid w:val="00494A7C"/>
    <w:rsid w:val="004952F5"/>
    <w:rsid w:val="00495623"/>
    <w:rsid w:val="00496198"/>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4966"/>
    <w:rsid w:val="004B4E6E"/>
    <w:rsid w:val="004B5061"/>
    <w:rsid w:val="004B507C"/>
    <w:rsid w:val="004B569E"/>
    <w:rsid w:val="004B64A2"/>
    <w:rsid w:val="004B6A25"/>
    <w:rsid w:val="004B6CD0"/>
    <w:rsid w:val="004B7371"/>
    <w:rsid w:val="004B748A"/>
    <w:rsid w:val="004B7C0C"/>
    <w:rsid w:val="004C1964"/>
    <w:rsid w:val="004C26A1"/>
    <w:rsid w:val="004C2DB9"/>
    <w:rsid w:val="004C3898"/>
    <w:rsid w:val="004C38B2"/>
    <w:rsid w:val="004C3DDB"/>
    <w:rsid w:val="004C3E92"/>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2A6"/>
    <w:rsid w:val="004D5624"/>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2EEA"/>
    <w:rsid w:val="004F3C6D"/>
    <w:rsid w:val="004F3E48"/>
    <w:rsid w:val="004F3FE5"/>
    <w:rsid w:val="004F4075"/>
    <w:rsid w:val="004F483C"/>
    <w:rsid w:val="004F4DA3"/>
    <w:rsid w:val="004F523D"/>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759"/>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78A"/>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1DD0"/>
    <w:rsid w:val="005421F4"/>
    <w:rsid w:val="005424FE"/>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1ADE"/>
    <w:rsid w:val="0055232B"/>
    <w:rsid w:val="00552389"/>
    <w:rsid w:val="00552AC6"/>
    <w:rsid w:val="00552D7F"/>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3FE9"/>
    <w:rsid w:val="00564153"/>
    <w:rsid w:val="005642C3"/>
    <w:rsid w:val="00564C68"/>
    <w:rsid w:val="005652E1"/>
    <w:rsid w:val="0056561A"/>
    <w:rsid w:val="0056570D"/>
    <w:rsid w:val="0056577F"/>
    <w:rsid w:val="005660F3"/>
    <w:rsid w:val="0056617C"/>
    <w:rsid w:val="005663BF"/>
    <w:rsid w:val="00566FDC"/>
    <w:rsid w:val="00567218"/>
    <w:rsid w:val="005677F1"/>
    <w:rsid w:val="00567D72"/>
    <w:rsid w:val="005718D8"/>
    <w:rsid w:val="00572505"/>
    <w:rsid w:val="00572866"/>
    <w:rsid w:val="00573701"/>
    <w:rsid w:val="00573951"/>
    <w:rsid w:val="00574930"/>
    <w:rsid w:val="005752AA"/>
    <w:rsid w:val="00576E35"/>
    <w:rsid w:val="0057734D"/>
    <w:rsid w:val="005804AC"/>
    <w:rsid w:val="0058085C"/>
    <w:rsid w:val="0058095F"/>
    <w:rsid w:val="00580AF6"/>
    <w:rsid w:val="00580E0E"/>
    <w:rsid w:val="005810C2"/>
    <w:rsid w:val="00581515"/>
    <w:rsid w:val="00581B95"/>
    <w:rsid w:val="00582099"/>
    <w:rsid w:val="0058220E"/>
    <w:rsid w:val="00582809"/>
    <w:rsid w:val="005831C2"/>
    <w:rsid w:val="0058342F"/>
    <w:rsid w:val="0058369C"/>
    <w:rsid w:val="00583F06"/>
    <w:rsid w:val="005845ED"/>
    <w:rsid w:val="00585106"/>
    <w:rsid w:val="00585171"/>
    <w:rsid w:val="00585E3C"/>
    <w:rsid w:val="00586112"/>
    <w:rsid w:val="005868CE"/>
    <w:rsid w:val="00586BB4"/>
    <w:rsid w:val="005870C0"/>
    <w:rsid w:val="005872B7"/>
    <w:rsid w:val="0058797A"/>
    <w:rsid w:val="0058798C"/>
    <w:rsid w:val="00587FA4"/>
    <w:rsid w:val="005900FA"/>
    <w:rsid w:val="00590310"/>
    <w:rsid w:val="00590957"/>
    <w:rsid w:val="00590DD3"/>
    <w:rsid w:val="005914E5"/>
    <w:rsid w:val="00593416"/>
    <w:rsid w:val="005935A4"/>
    <w:rsid w:val="00593F7E"/>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ACD"/>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8B0"/>
    <w:rsid w:val="005B4900"/>
    <w:rsid w:val="005B4D9F"/>
    <w:rsid w:val="005B5851"/>
    <w:rsid w:val="005B591A"/>
    <w:rsid w:val="005B5D60"/>
    <w:rsid w:val="005B6257"/>
    <w:rsid w:val="005B68D4"/>
    <w:rsid w:val="005B6F83"/>
    <w:rsid w:val="005B7AEB"/>
    <w:rsid w:val="005C0921"/>
    <w:rsid w:val="005C1905"/>
    <w:rsid w:val="005C20B7"/>
    <w:rsid w:val="005C24CB"/>
    <w:rsid w:val="005C3FDD"/>
    <w:rsid w:val="005C40EC"/>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2EA2"/>
    <w:rsid w:val="005E30F1"/>
    <w:rsid w:val="005E3817"/>
    <w:rsid w:val="005E385F"/>
    <w:rsid w:val="005E4250"/>
    <w:rsid w:val="005E472E"/>
    <w:rsid w:val="005E49ED"/>
    <w:rsid w:val="005E4D2B"/>
    <w:rsid w:val="005E51BF"/>
    <w:rsid w:val="005E5B81"/>
    <w:rsid w:val="005E5E43"/>
    <w:rsid w:val="005E6183"/>
    <w:rsid w:val="005E65AF"/>
    <w:rsid w:val="005E66B6"/>
    <w:rsid w:val="005E6E01"/>
    <w:rsid w:val="005E6ECF"/>
    <w:rsid w:val="005E7ADE"/>
    <w:rsid w:val="005E7B20"/>
    <w:rsid w:val="005E7C66"/>
    <w:rsid w:val="005F04BC"/>
    <w:rsid w:val="005F0BF0"/>
    <w:rsid w:val="005F1506"/>
    <w:rsid w:val="005F2CB1"/>
    <w:rsid w:val="005F3025"/>
    <w:rsid w:val="005F3579"/>
    <w:rsid w:val="005F357E"/>
    <w:rsid w:val="005F360F"/>
    <w:rsid w:val="005F3C9B"/>
    <w:rsid w:val="005F5643"/>
    <w:rsid w:val="005F5D59"/>
    <w:rsid w:val="005F618C"/>
    <w:rsid w:val="005F6EF1"/>
    <w:rsid w:val="005F70BD"/>
    <w:rsid w:val="0060283C"/>
    <w:rsid w:val="00603130"/>
    <w:rsid w:val="00604F14"/>
    <w:rsid w:val="00604FE3"/>
    <w:rsid w:val="00605868"/>
    <w:rsid w:val="00605BC9"/>
    <w:rsid w:val="00606D18"/>
    <w:rsid w:val="00607D11"/>
    <w:rsid w:val="00610507"/>
    <w:rsid w:val="00610ADE"/>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09F"/>
    <w:rsid w:val="006174C0"/>
    <w:rsid w:val="00617771"/>
    <w:rsid w:val="00617CD0"/>
    <w:rsid w:val="00620A71"/>
    <w:rsid w:val="00620C45"/>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37A88"/>
    <w:rsid w:val="00640129"/>
    <w:rsid w:val="0064151F"/>
    <w:rsid w:val="00641533"/>
    <w:rsid w:val="00641892"/>
    <w:rsid w:val="0064208D"/>
    <w:rsid w:val="006425B3"/>
    <w:rsid w:val="00642CC1"/>
    <w:rsid w:val="00643097"/>
    <w:rsid w:val="00643412"/>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09F0"/>
    <w:rsid w:val="006613A6"/>
    <w:rsid w:val="0066141F"/>
    <w:rsid w:val="006627A2"/>
    <w:rsid w:val="00662F69"/>
    <w:rsid w:val="006634E6"/>
    <w:rsid w:val="00663BB6"/>
    <w:rsid w:val="006645DA"/>
    <w:rsid w:val="00664D24"/>
    <w:rsid w:val="006655EE"/>
    <w:rsid w:val="00665B12"/>
    <w:rsid w:val="00666352"/>
    <w:rsid w:val="00666967"/>
    <w:rsid w:val="0066745E"/>
    <w:rsid w:val="0066768F"/>
    <w:rsid w:val="00667EE7"/>
    <w:rsid w:val="006701F8"/>
    <w:rsid w:val="006703B3"/>
    <w:rsid w:val="00670922"/>
    <w:rsid w:val="00670BE1"/>
    <w:rsid w:val="00671D25"/>
    <w:rsid w:val="0067218F"/>
    <w:rsid w:val="00672B3C"/>
    <w:rsid w:val="00672CDC"/>
    <w:rsid w:val="00672D97"/>
    <w:rsid w:val="0067329C"/>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44AA"/>
    <w:rsid w:val="0068581F"/>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4C"/>
    <w:rsid w:val="00697052"/>
    <w:rsid w:val="006A0D95"/>
    <w:rsid w:val="006A13FF"/>
    <w:rsid w:val="006A2214"/>
    <w:rsid w:val="006A2614"/>
    <w:rsid w:val="006A2960"/>
    <w:rsid w:val="006A2BC4"/>
    <w:rsid w:val="006A3512"/>
    <w:rsid w:val="006A35D4"/>
    <w:rsid w:val="006A46FB"/>
    <w:rsid w:val="006A4A2D"/>
    <w:rsid w:val="006A4F86"/>
    <w:rsid w:val="006A5AC3"/>
    <w:rsid w:val="006A5E28"/>
    <w:rsid w:val="006A697B"/>
    <w:rsid w:val="006A6C98"/>
    <w:rsid w:val="006A6D84"/>
    <w:rsid w:val="006A705F"/>
    <w:rsid w:val="006A7200"/>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28A1"/>
    <w:rsid w:val="006C29DF"/>
    <w:rsid w:val="006C2A50"/>
    <w:rsid w:val="006C398B"/>
    <w:rsid w:val="006C3ABD"/>
    <w:rsid w:val="006C3F9C"/>
    <w:rsid w:val="006C454F"/>
    <w:rsid w:val="006C5E59"/>
    <w:rsid w:val="006C5EC9"/>
    <w:rsid w:val="006C6059"/>
    <w:rsid w:val="006C6B65"/>
    <w:rsid w:val="006C7039"/>
    <w:rsid w:val="006C7522"/>
    <w:rsid w:val="006C765B"/>
    <w:rsid w:val="006C7B34"/>
    <w:rsid w:val="006C7E80"/>
    <w:rsid w:val="006C7FAC"/>
    <w:rsid w:val="006D0358"/>
    <w:rsid w:val="006D06EF"/>
    <w:rsid w:val="006D0B17"/>
    <w:rsid w:val="006D0CE7"/>
    <w:rsid w:val="006D1099"/>
    <w:rsid w:val="006D1224"/>
    <w:rsid w:val="006D13C6"/>
    <w:rsid w:val="006D1E8A"/>
    <w:rsid w:val="006D2CBF"/>
    <w:rsid w:val="006D4A01"/>
    <w:rsid w:val="006D4A94"/>
    <w:rsid w:val="006D5125"/>
    <w:rsid w:val="006D56DE"/>
    <w:rsid w:val="006D5CA4"/>
    <w:rsid w:val="006D5EAA"/>
    <w:rsid w:val="006D63D6"/>
    <w:rsid w:val="006D6424"/>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5A60"/>
    <w:rsid w:val="006E5A83"/>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0E10"/>
    <w:rsid w:val="00701651"/>
    <w:rsid w:val="00701A6A"/>
    <w:rsid w:val="00702642"/>
    <w:rsid w:val="00702858"/>
    <w:rsid w:val="0070346E"/>
    <w:rsid w:val="007038F7"/>
    <w:rsid w:val="00704E1E"/>
    <w:rsid w:val="00704ECD"/>
    <w:rsid w:val="00704EDB"/>
    <w:rsid w:val="007055C2"/>
    <w:rsid w:val="00705798"/>
    <w:rsid w:val="00705EEF"/>
    <w:rsid w:val="00706101"/>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1FC6"/>
    <w:rsid w:val="00722409"/>
    <w:rsid w:val="00722885"/>
    <w:rsid w:val="00722926"/>
    <w:rsid w:val="0072492A"/>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1591"/>
    <w:rsid w:val="00742AE6"/>
    <w:rsid w:val="00742CA3"/>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411"/>
    <w:rsid w:val="0076576E"/>
    <w:rsid w:val="007657BB"/>
    <w:rsid w:val="007660C1"/>
    <w:rsid w:val="007660D7"/>
    <w:rsid w:val="00766BAD"/>
    <w:rsid w:val="00766FA1"/>
    <w:rsid w:val="00767330"/>
    <w:rsid w:val="00767829"/>
    <w:rsid w:val="0077046F"/>
    <w:rsid w:val="00771219"/>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DFA"/>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06DD"/>
    <w:rsid w:val="007A114F"/>
    <w:rsid w:val="007A1CB3"/>
    <w:rsid w:val="007A22E8"/>
    <w:rsid w:val="007A306F"/>
    <w:rsid w:val="007A325A"/>
    <w:rsid w:val="007A3354"/>
    <w:rsid w:val="007A3530"/>
    <w:rsid w:val="007A385D"/>
    <w:rsid w:val="007A43A6"/>
    <w:rsid w:val="007A58A6"/>
    <w:rsid w:val="007A68A3"/>
    <w:rsid w:val="007A6B7C"/>
    <w:rsid w:val="007A6BF3"/>
    <w:rsid w:val="007A6E5B"/>
    <w:rsid w:val="007A78C7"/>
    <w:rsid w:val="007B08C5"/>
    <w:rsid w:val="007B0C21"/>
    <w:rsid w:val="007B0E7F"/>
    <w:rsid w:val="007B0F46"/>
    <w:rsid w:val="007B1221"/>
    <w:rsid w:val="007B1895"/>
    <w:rsid w:val="007B195B"/>
    <w:rsid w:val="007B1C16"/>
    <w:rsid w:val="007B1E42"/>
    <w:rsid w:val="007B20B2"/>
    <w:rsid w:val="007B3D2D"/>
    <w:rsid w:val="007B43B3"/>
    <w:rsid w:val="007B49EA"/>
    <w:rsid w:val="007B50AE"/>
    <w:rsid w:val="007B51DF"/>
    <w:rsid w:val="007B55F7"/>
    <w:rsid w:val="007B596D"/>
    <w:rsid w:val="007B5DE3"/>
    <w:rsid w:val="007B63DE"/>
    <w:rsid w:val="007B705D"/>
    <w:rsid w:val="007B7BE7"/>
    <w:rsid w:val="007C0314"/>
    <w:rsid w:val="007C043F"/>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3E8"/>
    <w:rsid w:val="007E578B"/>
    <w:rsid w:val="007E6526"/>
    <w:rsid w:val="007E6693"/>
    <w:rsid w:val="007E67FE"/>
    <w:rsid w:val="007E7091"/>
    <w:rsid w:val="007E7F09"/>
    <w:rsid w:val="007F0671"/>
    <w:rsid w:val="007F0727"/>
    <w:rsid w:val="007F07F5"/>
    <w:rsid w:val="007F0D1B"/>
    <w:rsid w:val="007F0E18"/>
    <w:rsid w:val="007F15FD"/>
    <w:rsid w:val="007F1EB0"/>
    <w:rsid w:val="007F2466"/>
    <w:rsid w:val="007F27CA"/>
    <w:rsid w:val="007F287D"/>
    <w:rsid w:val="007F3418"/>
    <w:rsid w:val="007F35A2"/>
    <w:rsid w:val="007F400A"/>
    <w:rsid w:val="007F487B"/>
    <w:rsid w:val="007F5669"/>
    <w:rsid w:val="007F5E53"/>
    <w:rsid w:val="007F619C"/>
    <w:rsid w:val="007F6884"/>
    <w:rsid w:val="007F733C"/>
    <w:rsid w:val="007F73CD"/>
    <w:rsid w:val="007F7E5B"/>
    <w:rsid w:val="00800BD9"/>
    <w:rsid w:val="00800BEC"/>
    <w:rsid w:val="00801604"/>
    <w:rsid w:val="0080168F"/>
    <w:rsid w:val="00801FBB"/>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DF1"/>
    <w:rsid w:val="00811FCB"/>
    <w:rsid w:val="0081276B"/>
    <w:rsid w:val="00812920"/>
    <w:rsid w:val="008129D2"/>
    <w:rsid w:val="00812D24"/>
    <w:rsid w:val="008136DF"/>
    <w:rsid w:val="008139D7"/>
    <w:rsid w:val="00814A9A"/>
    <w:rsid w:val="00814D3D"/>
    <w:rsid w:val="00814F5D"/>
    <w:rsid w:val="00814F6E"/>
    <w:rsid w:val="00815043"/>
    <w:rsid w:val="008158D6"/>
    <w:rsid w:val="00815EED"/>
    <w:rsid w:val="008164C5"/>
    <w:rsid w:val="00816DD0"/>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8D9"/>
    <w:rsid w:val="00825BA9"/>
    <w:rsid w:val="00825C42"/>
    <w:rsid w:val="00825D25"/>
    <w:rsid w:val="008262B2"/>
    <w:rsid w:val="0082685F"/>
    <w:rsid w:val="008277AE"/>
    <w:rsid w:val="00827C22"/>
    <w:rsid w:val="00827D6F"/>
    <w:rsid w:val="0083080F"/>
    <w:rsid w:val="00831DF5"/>
    <w:rsid w:val="00831EE8"/>
    <w:rsid w:val="008324A4"/>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7178"/>
    <w:rsid w:val="008673FD"/>
    <w:rsid w:val="008677FD"/>
    <w:rsid w:val="008706D4"/>
    <w:rsid w:val="0087075A"/>
    <w:rsid w:val="008707E2"/>
    <w:rsid w:val="00870C89"/>
    <w:rsid w:val="00870D84"/>
    <w:rsid w:val="00870F8A"/>
    <w:rsid w:val="008710A2"/>
    <w:rsid w:val="0087137F"/>
    <w:rsid w:val="008717C0"/>
    <w:rsid w:val="008719A4"/>
    <w:rsid w:val="00871D23"/>
    <w:rsid w:val="00873180"/>
    <w:rsid w:val="0087355A"/>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A2"/>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0ED"/>
    <w:rsid w:val="00887824"/>
    <w:rsid w:val="00887BAD"/>
    <w:rsid w:val="00890B34"/>
    <w:rsid w:val="00890E5E"/>
    <w:rsid w:val="00891884"/>
    <w:rsid w:val="00891935"/>
    <w:rsid w:val="008925E0"/>
    <w:rsid w:val="008930F7"/>
    <w:rsid w:val="008935EE"/>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5AA7"/>
    <w:rsid w:val="008A67D1"/>
    <w:rsid w:val="008A6AA4"/>
    <w:rsid w:val="008A6ADF"/>
    <w:rsid w:val="008A77D8"/>
    <w:rsid w:val="008A7AC3"/>
    <w:rsid w:val="008A7DB8"/>
    <w:rsid w:val="008B0483"/>
    <w:rsid w:val="008B05EA"/>
    <w:rsid w:val="008B0968"/>
    <w:rsid w:val="008B0B46"/>
    <w:rsid w:val="008B0EB3"/>
    <w:rsid w:val="008B120C"/>
    <w:rsid w:val="008B1233"/>
    <w:rsid w:val="008B16A2"/>
    <w:rsid w:val="008B1BF9"/>
    <w:rsid w:val="008B1F3F"/>
    <w:rsid w:val="008B2B80"/>
    <w:rsid w:val="008B2E01"/>
    <w:rsid w:val="008B387E"/>
    <w:rsid w:val="008B51A0"/>
    <w:rsid w:val="008B592A"/>
    <w:rsid w:val="008B6197"/>
    <w:rsid w:val="008B6792"/>
    <w:rsid w:val="008B767B"/>
    <w:rsid w:val="008B7B5C"/>
    <w:rsid w:val="008B7B96"/>
    <w:rsid w:val="008C08FE"/>
    <w:rsid w:val="008C0AA1"/>
    <w:rsid w:val="008C0C99"/>
    <w:rsid w:val="008C0CEE"/>
    <w:rsid w:val="008C173B"/>
    <w:rsid w:val="008C17E2"/>
    <w:rsid w:val="008C1953"/>
    <w:rsid w:val="008C1B05"/>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D0043"/>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464"/>
    <w:rsid w:val="008E6548"/>
    <w:rsid w:val="008E690C"/>
    <w:rsid w:val="008E69A8"/>
    <w:rsid w:val="008E6B3C"/>
    <w:rsid w:val="008E6B41"/>
    <w:rsid w:val="008E739C"/>
    <w:rsid w:val="008E740A"/>
    <w:rsid w:val="008E7751"/>
    <w:rsid w:val="008E77D9"/>
    <w:rsid w:val="008E7DE7"/>
    <w:rsid w:val="008E7E93"/>
    <w:rsid w:val="008F0027"/>
    <w:rsid w:val="008F01EA"/>
    <w:rsid w:val="008F19A8"/>
    <w:rsid w:val="008F1E77"/>
    <w:rsid w:val="008F1EAB"/>
    <w:rsid w:val="008F2631"/>
    <w:rsid w:val="008F29ED"/>
    <w:rsid w:val="008F310F"/>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C0B"/>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B08"/>
    <w:rsid w:val="00945C05"/>
    <w:rsid w:val="00946487"/>
    <w:rsid w:val="00946757"/>
    <w:rsid w:val="009468ED"/>
    <w:rsid w:val="00946945"/>
    <w:rsid w:val="00946D6E"/>
    <w:rsid w:val="00947713"/>
    <w:rsid w:val="00947D97"/>
    <w:rsid w:val="009504A3"/>
    <w:rsid w:val="009506FB"/>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209"/>
    <w:rsid w:val="009814D3"/>
    <w:rsid w:val="00981B7F"/>
    <w:rsid w:val="00982460"/>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5FC3"/>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4AA0"/>
    <w:rsid w:val="009A5A59"/>
    <w:rsid w:val="009A5CBA"/>
    <w:rsid w:val="009A5F9B"/>
    <w:rsid w:val="009A610F"/>
    <w:rsid w:val="009A75F1"/>
    <w:rsid w:val="009A7929"/>
    <w:rsid w:val="009A7A73"/>
    <w:rsid w:val="009A7B8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A0E"/>
    <w:rsid w:val="009C1EAD"/>
    <w:rsid w:val="009C2150"/>
    <w:rsid w:val="009C2B25"/>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1E7E"/>
    <w:rsid w:val="009E2942"/>
    <w:rsid w:val="009E2C8D"/>
    <w:rsid w:val="009E30D2"/>
    <w:rsid w:val="009E35DB"/>
    <w:rsid w:val="009E47A3"/>
    <w:rsid w:val="009E530D"/>
    <w:rsid w:val="009E5400"/>
    <w:rsid w:val="009E5D5F"/>
    <w:rsid w:val="009E60DF"/>
    <w:rsid w:val="009E6E39"/>
    <w:rsid w:val="009F0272"/>
    <w:rsid w:val="009F08F3"/>
    <w:rsid w:val="009F0D63"/>
    <w:rsid w:val="009F1895"/>
    <w:rsid w:val="009F1B33"/>
    <w:rsid w:val="009F1C43"/>
    <w:rsid w:val="009F271B"/>
    <w:rsid w:val="009F2E25"/>
    <w:rsid w:val="009F2EE3"/>
    <w:rsid w:val="009F344F"/>
    <w:rsid w:val="009F3631"/>
    <w:rsid w:val="009F3A94"/>
    <w:rsid w:val="009F3DB2"/>
    <w:rsid w:val="009F4396"/>
    <w:rsid w:val="009F488C"/>
    <w:rsid w:val="009F4B02"/>
    <w:rsid w:val="009F4D53"/>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11B4"/>
    <w:rsid w:val="00A122A5"/>
    <w:rsid w:val="00A1238E"/>
    <w:rsid w:val="00A13E54"/>
    <w:rsid w:val="00A14D30"/>
    <w:rsid w:val="00A14F3A"/>
    <w:rsid w:val="00A15142"/>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3C9B"/>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0F"/>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295"/>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4F4D"/>
    <w:rsid w:val="00A8593C"/>
    <w:rsid w:val="00A86165"/>
    <w:rsid w:val="00A86651"/>
    <w:rsid w:val="00A86920"/>
    <w:rsid w:val="00A869E3"/>
    <w:rsid w:val="00A87A94"/>
    <w:rsid w:val="00A907F4"/>
    <w:rsid w:val="00A90871"/>
    <w:rsid w:val="00A908DE"/>
    <w:rsid w:val="00A91437"/>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0C91"/>
    <w:rsid w:val="00AB11CA"/>
    <w:rsid w:val="00AB14D9"/>
    <w:rsid w:val="00AB1F0E"/>
    <w:rsid w:val="00AB235C"/>
    <w:rsid w:val="00AB29D6"/>
    <w:rsid w:val="00AB46FE"/>
    <w:rsid w:val="00AB4737"/>
    <w:rsid w:val="00AB4AB8"/>
    <w:rsid w:val="00AB655E"/>
    <w:rsid w:val="00AB79FF"/>
    <w:rsid w:val="00AB7C2B"/>
    <w:rsid w:val="00AB7D36"/>
    <w:rsid w:val="00AB7F27"/>
    <w:rsid w:val="00AC007F"/>
    <w:rsid w:val="00AC04D1"/>
    <w:rsid w:val="00AC0896"/>
    <w:rsid w:val="00AC122C"/>
    <w:rsid w:val="00AC193C"/>
    <w:rsid w:val="00AC1E99"/>
    <w:rsid w:val="00AC2003"/>
    <w:rsid w:val="00AC2120"/>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3C8"/>
    <w:rsid w:val="00AD7B57"/>
    <w:rsid w:val="00AE100B"/>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7A4"/>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359"/>
    <w:rsid w:val="00AF4594"/>
    <w:rsid w:val="00AF4B9D"/>
    <w:rsid w:val="00AF4E77"/>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AA9"/>
    <w:rsid w:val="00B16B46"/>
    <w:rsid w:val="00B16B60"/>
    <w:rsid w:val="00B174A6"/>
    <w:rsid w:val="00B17C54"/>
    <w:rsid w:val="00B17FE4"/>
    <w:rsid w:val="00B20016"/>
    <w:rsid w:val="00B20256"/>
    <w:rsid w:val="00B20350"/>
    <w:rsid w:val="00B20D09"/>
    <w:rsid w:val="00B24719"/>
    <w:rsid w:val="00B2763F"/>
    <w:rsid w:val="00B27AAC"/>
    <w:rsid w:val="00B27B36"/>
    <w:rsid w:val="00B30929"/>
    <w:rsid w:val="00B3166C"/>
    <w:rsid w:val="00B337ED"/>
    <w:rsid w:val="00B33A87"/>
    <w:rsid w:val="00B34D25"/>
    <w:rsid w:val="00B3525B"/>
    <w:rsid w:val="00B3566F"/>
    <w:rsid w:val="00B36035"/>
    <w:rsid w:val="00B36E93"/>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652"/>
    <w:rsid w:val="00B47B76"/>
    <w:rsid w:val="00B50386"/>
    <w:rsid w:val="00B51068"/>
    <w:rsid w:val="00B51583"/>
    <w:rsid w:val="00B525DC"/>
    <w:rsid w:val="00B5294B"/>
    <w:rsid w:val="00B533E8"/>
    <w:rsid w:val="00B53468"/>
    <w:rsid w:val="00B53F34"/>
    <w:rsid w:val="00B54DD7"/>
    <w:rsid w:val="00B54F42"/>
    <w:rsid w:val="00B56022"/>
    <w:rsid w:val="00B573C5"/>
    <w:rsid w:val="00B600C4"/>
    <w:rsid w:val="00B6095A"/>
    <w:rsid w:val="00B60C3B"/>
    <w:rsid w:val="00B60EEA"/>
    <w:rsid w:val="00B60FA9"/>
    <w:rsid w:val="00B6149A"/>
    <w:rsid w:val="00B6188F"/>
    <w:rsid w:val="00B63546"/>
    <w:rsid w:val="00B63AA7"/>
    <w:rsid w:val="00B64226"/>
    <w:rsid w:val="00B64E88"/>
    <w:rsid w:val="00B65CCE"/>
    <w:rsid w:val="00B65DA6"/>
    <w:rsid w:val="00B664C7"/>
    <w:rsid w:val="00B66B90"/>
    <w:rsid w:val="00B67066"/>
    <w:rsid w:val="00B72E31"/>
    <w:rsid w:val="00B72E33"/>
    <w:rsid w:val="00B72F88"/>
    <w:rsid w:val="00B7395E"/>
    <w:rsid w:val="00B739F6"/>
    <w:rsid w:val="00B73CC3"/>
    <w:rsid w:val="00B73E26"/>
    <w:rsid w:val="00B7560A"/>
    <w:rsid w:val="00B75C18"/>
    <w:rsid w:val="00B760A0"/>
    <w:rsid w:val="00B769D5"/>
    <w:rsid w:val="00B773A6"/>
    <w:rsid w:val="00B77A21"/>
    <w:rsid w:val="00B77B24"/>
    <w:rsid w:val="00B80A25"/>
    <w:rsid w:val="00B81A6C"/>
    <w:rsid w:val="00B81D3E"/>
    <w:rsid w:val="00B81E3E"/>
    <w:rsid w:val="00B82A8D"/>
    <w:rsid w:val="00B82B28"/>
    <w:rsid w:val="00B831DD"/>
    <w:rsid w:val="00B832DC"/>
    <w:rsid w:val="00B84BE3"/>
    <w:rsid w:val="00B84D55"/>
    <w:rsid w:val="00B85234"/>
    <w:rsid w:val="00B85785"/>
    <w:rsid w:val="00B85DE5"/>
    <w:rsid w:val="00B868EE"/>
    <w:rsid w:val="00B87367"/>
    <w:rsid w:val="00B87D01"/>
    <w:rsid w:val="00B90756"/>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C84"/>
    <w:rsid w:val="00B9705D"/>
    <w:rsid w:val="00B97741"/>
    <w:rsid w:val="00BA0FAD"/>
    <w:rsid w:val="00BA127D"/>
    <w:rsid w:val="00BA2280"/>
    <w:rsid w:val="00BA2671"/>
    <w:rsid w:val="00BA2A08"/>
    <w:rsid w:val="00BA2A6E"/>
    <w:rsid w:val="00BA3E35"/>
    <w:rsid w:val="00BA4131"/>
    <w:rsid w:val="00BA5337"/>
    <w:rsid w:val="00BA56D2"/>
    <w:rsid w:val="00BA59CA"/>
    <w:rsid w:val="00BA630A"/>
    <w:rsid w:val="00BA67A6"/>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57A8"/>
    <w:rsid w:val="00BB7325"/>
    <w:rsid w:val="00BB77BA"/>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66A4"/>
    <w:rsid w:val="00BC6784"/>
    <w:rsid w:val="00BD145E"/>
    <w:rsid w:val="00BD1664"/>
    <w:rsid w:val="00BD282C"/>
    <w:rsid w:val="00BD308C"/>
    <w:rsid w:val="00BD30BE"/>
    <w:rsid w:val="00BD3A57"/>
    <w:rsid w:val="00BD3ECF"/>
    <w:rsid w:val="00BD4123"/>
    <w:rsid w:val="00BD4345"/>
    <w:rsid w:val="00BD48AC"/>
    <w:rsid w:val="00BD5F1A"/>
    <w:rsid w:val="00BD64B2"/>
    <w:rsid w:val="00BD6742"/>
    <w:rsid w:val="00BD7294"/>
    <w:rsid w:val="00BD7620"/>
    <w:rsid w:val="00BE02D1"/>
    <w:rsid w:val="00BE02FC"/>
    <w:rsid w:val="00BE0451"/>
    <w:rsid w:val="00BE1234"/>
    <w:rsid w:val="00BE1833"/>
    <w:rsid w:val="00BE1D6A"/>
    <w:rsid w:val="00BE21A8"/>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2C8"/>
    <w:rsid w:val="00BF147F"/>
    <w:rsid w:val="00BF178A"/>
    <w:rsid w:val="00BF24B1"/>
    <w:rsid w:val="00BF3279"/>
    <w:rsid w:val="00BF40DF"/>
    <w:rsid w:val="00BF65C8"/>
    <w:rsid w:val="00BF6845"/>
    <w:rsid w:val="00BF6AF3"/>
    <w:rsid w:val="00BF6EFF"/>
    <w:rsid w:val="00BF74C7"/>
    <w:rsid w:val="00BF7B2C"/>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077A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1721B"/>
    <w:rsid w:val="00C17604"/>
    <w:rsid w:val="00C2044E"/>
    <w:rsid w:val="00C20849"/>
    <w:rsid w:val="00C20B7E"/>
    <w:rsid w:val="00C20C97"/>
    <w:rsid w:val="00C218A2"/>
    <w:rsid w:val="00C23568"/>
    <w:rsid w:val="00C240FA"/>
    <w:rsid w:val="00C24345"/>
    <w:rsid w:val="00C246F6"/>
    <w:rsid w:val="00C248D1"/>
    <w:rsid w:val="00C25216"/>
    <w:rsid w:val="00C25B3A"/>
    <w:rsid w:val="00C26E8D"/>
    <w:rsid w:val="00C26E9C"/>
    <w:rsid w:val="00C275CD"/>
    <w:rsid w:val="00C279B5"/>
    <w:rsid w:val="00C27C45"/>
    <w:rsid w:val="00C304AE"/>
    <w:rsid w:val="00C312BB"/>
    <w:rsid w:val="00C317E2"/>
    <w:rsid w:val="00C31844"/>
    <w:rsid w:val="00C31DD8"/>
    <w:rsid w:val="00C3296F"/>
    <w:rsid w:val="00C3389E"/>
    <w:rsid w:val="00C34EA2"/>
    <w:rsid w:val="00C3572C"/>
    <w:rsid w:val="00C35E1B"/>
    <w:rsid w:val="00C3637A"/>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52D"/>
    <w:rsid w:val="00C52C76"/>
    <w:rsid w:val="00C53152"/>
    <w:rsid w:val="00C54404"/>
    <w:rsid w:val="00C54703"/>
    <w:rsid w:val="00C54995"/>
    <w:rsid w:val="00C54BD1"/>
    <w:rsid w:val="00C54D41"/>
    <w:rsid w:val="00C553E3"/>
    <w:rsid w:val="00C55E96"/>
    <w:rsid w:val="00C5658F"/>
    <w:rsid w:val="00C57367"/>
    <w:rsid w:val="00C575D6"/>
    <w:rsid w:val="00C57C7F"/>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33C"/>
    <w:rsid w:val="00CA6A73"/>
    <w:rsid w:val="00CA6CC9"/>
    <w:rsid w:val="00CB01FF"/>
    <w:rsid w:val="00CB0595"/>
    <w:rsid w:val="00CB0E99"/>
    <w:rsid w:val="00CB1E52"/>
    <w:rsid w:val="00CB1F63"/>
    <w:rsid w:val="00CB3A87"/>
    <w:rsid w:val="00CB4666"/>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6B9"/>
    <w:rsid w:val="00CC17DE"/>
    <w:rsid w:val="00CC1BD6"/>
    <w:rsid w:val="00CC1FBA"/>
    <w:rsid w:val="00CC2011"/>
    <w:rsid w:val="00CC2A83"/>
    <w:rsid w:val="00CC3804"/>
    <w:rsid w:val="00CC38FC"/>
    <w:rsid w:val="00CC3D03"/>
    <w:rsid w:val="00CC3EA0"/>
    <w:rsid w:val="00CC41F6"/>
    <w:rsid w:val="00CC4558"/>
    <w:rsid w:val="00CC4CF3"/>
    <w:rsid w:val="00CC5668"/>
    <w:rsid w:val="00CC591D"/>
    <w:rsid w:val="00CC595F"/>
    <w:rsid w:val="00CC5EF8"/>
    <w:rsid w:val="00CC7487"/>
    <w:rsid w:val="00CC78D6"/>
    <w:rsid w:val="00CC7B45"/>
    <w:rsid w:val="00CD0C99"/>
    <w:rsid w:val="00CD0D70"/>
    <w:rsid w:val="00CD1188"/>
    <w:rsid w:val="00CD28A7"/>
    <w:rsid w:val="00CD2ED1"/>
    <w:rsid w:val="00CD3014"/>
    <w:rsid w:val="00CD32E8"/>
    <w:rsid w:val="00CD337B"/>
    <w:rsid w:val="00CD3428"/>
    <w:rsid w:val="00CD3948"/>
    <w:rsid w:val="00CD3B26"/>
    <w:rsid w:val="00CD3F15"/>
    <w:rsid w:val="00CD5855"/>
    <w:rsid w:val="00CD5B50"/>
    <w:rsid w:val="00CD5F8E"/>
    <w:rsid w:val="00CD60BC"/>
    <w:rsid w:val="00CD752C"/>
    <w:rsid w:val="00CD7953"/>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1EA9"/>
    <w:rsid w:val="00CF1F8B"/>
    <w:rsid w:val="00CF34AC"/>
    <w:rsid w:val="00CF3B1F"/>
    <w:rsid w:val="00CF3BF6"/>
    <w:rsid w:val="00CF47DC"/>
    <w:rsid w:val="00CF50C0"/>
    <w:rsid w:val="00CF5B30"/>
    <w:rsid w:val="00CF5EDD"/>
    <w:rsid w:val="00CF625B"/>
    <w:rsid w:val="00CF687E"/>
    <w:rsid w:val="00CF7134"/>
    <w:rsid w:val="00CF743F"/>
    <w:rsid w:val="00CF7C28"/>
    <w:rsid w:val="00D00261"/>
    <w:rsid w:val="00D01A70"/>
    <w:rsid w:val="00D01B19"/>
    <w:rsid w:val="00D02E9C"/>
    <w:rsid w:val="00D0349B"/>
    <w:rsid w:val="00D0388C"/>
    <w:rsid w:val="00D05296"/>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69D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63"/>
    <w:rsid w:val="00D457D5"/>
    <w:rsid w:val="00D45FAF"/>
    <w:rsid w:val="00D464DD"/>
    <w:rsid w:val="00D46715"/>
    <w:rsid w:val="00D46F04"/>
    <w:rsid w:val="00D50283"/>
    <w:rsid w:val="00D506F8"/>
    <w:rsid w:val="00D50D0B"/>
    <w:rsid w:val="00D50F97"/>
    <w:rsid w:val="00D516BE"/>
    <w:rsid w:val="00D51A03"/>
    <w:rsid w:val="00D529F1"/>
    <w:rsid w:val="00D530AA"/>
    <w:rsid w:val="00D53DDF"/>
    <w:rsid w:val="00D53E82"/>
    <w:rsid w:val="00D540BC"/>
    <w:rsid w:val="00D546FF"/>
    <w:rsid w:val="00D5503A"/>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88E"/>
    <w:rsid w:val="00D81BAC"/>
    <w:rsid w:val="00D823C6"/>
    <w:rsid w:val="00D82E66"/>
    <w:rsid w:val="00D836E6"/>
    <w:rsid w:val="00D83933"/>
    <w:rsid w:val="00D84994"/>
    <w:rsid w:val="00D8534B"/>
    <w:rsid w:val="00D862C4"/>
    <w:rsid w:val="00D863D8"/>
    <w:rsid w:val="00D86896"/>
    <w:rsid w:val="00D86CA3"/>
    <w:rsid w:val="00D871CE"/>
    <w:rsid w:val="00D87AB7"/>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4C8"/>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C7FB5"/>
    <w:rsid w:val="00DD04D3"/>
    <w:rsid w:val="00DD246F"/>
    <w:rsid w:val="00DD3CBC"/>
    <w:rsid w:val="00DD4130"/>
    <w:rsid w:val="00DD42DB"/>
    <w:rsid w:val="00DD4781"/>
    <w:rsid w:val="00DD48B3"/>
    <w:rsid w:val="00DD74AC"/>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6CD2"/>
    <w:rsid w:val="00DF7B4A"/>
    <w:rsid w:val="00DF7D45"/>
    <w:rsid w:val="00E0028A"/>
    <w:rsid w:val="00E002DC"/>
    <w:rsid w:val="00E0043A"/>
    <w:rsid w:val="00E01531"/>
    <w:rsid w:val="00E01A00"/>
    <w:rsid w:val="00E026EE"/>
    <w:rsid w:val="00E02D06"/>
    <w:rsid w:val="00E02D0C"/>
    <w:rsid w:val="00E03568"/>
    <w:rsid w:val="00E03A4A"/>
    <w:rsid w:val="00E04122"/>
    <w:rsid w:val="00E05C6E"/>
    <w:rsid w:val="00E05F04"/>
    <w:rsid w:val="00E073F1"/>
    <w:rsid w:val="00E110E7"/>
    <w:rsid w:val="00E114A1"/>
    <w:rsid w:val="00E118E4"/>
    <w:rsid w:val="00E11B20"/>
    <w:rsid w:val="00E11BF3"/>
    <w:rsid w:val="00E11D8D"/>
    <w:rsid w:val="00E1204F"/>
    <w:rsid w:val="00E12F15"/>
    <w:rsid w:val="00E13873"/>
    <w:rsid w:val="00E15167"/>
    <w:rsid w:val="00E1523B"/>
    <w:rsid w:val="00E157F6"/>
    <w:rsid w:val="00E15806"/>
    <w:rsid w:val="00E1607F"/>
    <w:rsid w:val="00E172C5"/>
    <w:rsid w:val="00E17400"/>
    <w:rsid w:val="00E17FA2"/>
    <w:rsid w:val="00E214CC"/>
    <w:rsid w:val="00E219AD"/>
    <w:rsid w:val="00E21A13"/>
    <w:rsid w:val="00E2214D"/>
    <w:rsid w:val="00E221DC"/>
    <w:rsid w:val="00E22330"/>
    <w:rsid w:val="00E2237E"/>
    <w:rsid w:val="00E223A8"/>
    <w:rsid w:val="00E225CB"/>
    <w:rsid w:val="00E22998"/>
    <w:rsid w:val="00E22B66"/>
    <w:rsid w:val="00E24889"/>
    <w:rsid w:val="00E25C04"/>
    <w:rsid w:val="00E26138"/>
    <w:rsid w:val="00E27124"/>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2938"/>
    <w:rsid w:val="00E4357C"/>
    <w:rsid w:val="00E43C02"/>
    <w:rsid w:val="00E446F1"/>
    <w:rsid w:val="00E44823"/>
    <w:rsid w:val="00E4543C"/>
    <w:rsid w:val="00E45747"/>
    <w:rsid w:val="00E46886"/>
    <w:rsid w:val="00E4725A"/>
    <w:rsid w:val="00E47AEF"/>
    <w:rsid w:val="00E47FD3"/>
    <w:rsid w:val="00E51151"/>
    <w:rsid w:val="00E51EB5"/>
    <w:rsid w:val="00E53B75"/>
    <w:rsid w:val="00E53EFB"/>
    <w:rsid w:val="00E54130"/>
    <w:rsid w:val="00E54436"/>
    <w:rsid w:val="00E54633"/>
    <w:rsid w:val="00E549B8"/>
    <w:rsid w:val="00E54E3B"/>
    <w:rsid w:val="00E55858"/>
    <w:rsid w:val="00E56B4E"/>
    <w:rsid w:val="00E57494"/>
    <w:rsid w:val="00E57565"/>
    <w:rsid w:val="00E57677"/>
    <w:rsid w:val="00E60611"/>
    <w:rsid w:val="00E6068A"/>
    <w:rsid w:val="00E6105F"/>
    <w:rsid w:val="00E61CC8"/>
    <w:rsid w:val="00E61F3F"/>
    <w:rsid w:val="00E62B62"/>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B17"/>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B52"/>
    <w:rsid w:val="00EA7239"/>
    <w:rsid w:val="00EA7701"/>
    <w:rsid w:val="00EA787D"/>
    <w:rsid w:val="00EA78C8"/>
    <w:rsid w:val="00EA7957"/>
    <w:rsid w:val="00EA7A41"/>
    <w:rsid w:val="00EA7E46"/>
    <w:rsid w:val="00EB077B"/>
    <w:rsid w:val="00EB0A5F"/>
    <w:rsid w:val="00EB0A69"/>
    <w:rsid w:val="00EB1D8F"/>
    <w:rsid w:val="00EB1E01"/>
    <w:rsid w:val="00EB2351"/>
    <w:rsid w:val="00EB239C"/>
    <w:rsid w:val="00EB2B4B"/>
    <w:rsid w:val="00EB3418"/>
    <w:rsid w:val="00EB3C96"/>
    <w:rsid w:val="00EB4EA2"/>
    <w:rsid w:val="00EB5072"/>
    <w:rsid w:val="00EB5139"/>
    <w:rsid w:val="00EB5F88"/>
    <w:rsid w:val="00EB6152"/>
    <w:rsid w:val="00EB648E"/>
    <w:rsid w:val="00EB6672"/>
    <w:rsid w:val="00EB6A59"/>
    <w:rsid w:val="00EB6D5D"/>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C63"/>
    <w:rsid w:val="00ED6FE5"/>
    <w:rsid w:val="00ED7F2B"/>
    <w:rsid w:val="00EE173F"/>
    <w:rsid w:val="00EE19A1"/>
    <w:rsid w:val="00EE2A97"/>
    <w:rsid w:val="00EE2F1C"/>
    <w:rsid w:val="00EE36DB"/>
    <w:rsid w:val="00EE4479"/>
    <w:rsid w:val="00EE4904"/>
    <w:rsid w:val="00EE4D3D"/>
    <w:rsid w:val="00EE50F1"/>
    <w:rsid w:val="00EE517B"/>
    <w:rsid w:val="00EE58F4"/>
    <w:rsid w:val="00EE65E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083"/>
    <w:rsid w:val="00F1354C"/>
    <w:rsid w:val="00F1386F"/>
    <w:rsid w:val="00F138FC"/>
    <w:rsid w:val="00F13969"/>
    <w:rsid w:val="00F139F3"/>
    <w:rsid w:val="00F13C26"/>
    <w:rsid w:val="00F14317"/>
    <w:rsid w:val="00F15FA5"/>
    <w:rsid w:val="00F1696C"/>
    <w:rsid w:val="00F16E09"/>
    <w:rsid w:val="00F1744E"/>
    <w:rsid w:val="00F177E2"/>
    <w:rsid w:val="00F209B7"/>
    <w:rsid w:val="00F20E79"/>
    <w:rsid w:val="00F212E5"/>
    <w:rsid w:val="00F21372"/>
    <w:rsid w:val="00F2141F"/>
    <w:rsid w:val="00F217B1"/>
    <w:rsid w:val="00F22DC2"/>
    <w:rsid w:val="00F22DE0"/>
    <w:rsid w:val="00F2376F"/>
    <w:rsid w:val="00F23ADF"/>
    <w:rsid w:val="00F24398"/>
    <w:rsid w:val="00F243D8"/>
    <w:rsid w:val="00F2467C"/>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2FE1"/>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96"/>
    <w:rsid w:val="00F529E0"/>
    <w:rsid w:val="00F52DE3"/>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45B"/>
    <w:rsid w:val="00F75582"/>
    <w:rsid w:val="00F7563E"/>
    <w:rsid w:val="00F76306"/>
    <w:rsid w:val="00F7645C"/>
    <w:rsid w:val="00F76B67"/>
    <w:rsid w:val="00F76E0A"/>
    <w:rsid w:val="00F76EFA"/>
    <w:rsid w:val="00F77555"/>
    <w:rsid w:val="00F77B77"/>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87727"/>
    <w:rsid w:val="00F9056A"/>
    <w:rsid w:val="00F90C1C"/>
    <w:rsid w:val="00F90F8D"/>
    <w:rsid w:val="00F92782"/>
    <w:rsid w:val="00F9283B"/>
    <w:rsid w:val="00F92FB9"/>
    <w:rsid w:val="00F9333A"/>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8"/>
    <w:rsid w:val="00FB54CD"/>
    <w:rsid w:val="00FB66AA"/>
    <w:rsid w:val="00FB6A6A"/>
    <w:rsid w:val="00FB6A7B"/>
    <w:rsid w:val="00FB6AEB"/>
    <w:rsid w:val="00FB7332"/>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2C29"/>
    <w:rsid w:val="00FE3B5D"/>
    <w:rsid w:val="00FE3C27"/>
    <w:rsid w:val="00FE48D1"/>
    <w:rsid w:val="00FE4AA7"/>
    <w:rsid w:val="00FE4C7B"/>
    <w:rsid w:val="00FE4CF6"/>
    <w:rsid w:val="00FE5B8F"/>
    <w:rsid w:val="00FE6506"/>
    <w:rsid w:val="00FE6553"/>
    <w:rsid w:val="00FE6D5C"/>
    <w:rsid w:val="00FE7336"/>
    <w:rsid w:val="00FE787C"/>
    <w:rsid w:val="00FF02C4"/>
    <w:rsid w:val="00FF0801"/>
    <w:rsid w:val="00FF081E"/>
    <w:rsid w:val="00FF09EF"/>
    <w:rsid w:val="00FF1264"/>
    <w:rsid w:val="00FF143F"/>
    <w:rsid w:val="00FF2362"/>
    <w:rsid w:val="00FF2925"/>
    <w:rsid w:val="00FF3429"/>
    <w:rsid w:val="00FF3661"/>
    <w:rsid w:val="00FF45A5"/>
    <w:rsid w:val="00FF4A34"/>
    <w:rsid w:val="00FF5C91"/>
    <w:rsid w:val="00FF5CF9"/>
    <w:rsid w:val="00FF64F3"/>
    <w:rsid w:val="00FF70A8"/>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A48F86E1-F98B-40A9-BAA3-D47494CB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head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link w:val="ProposalChar"/>
    <w:qFormat/>
    <w:rsid w:val="003B1828"/>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35"/>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3GPPNormalText">
    <w:name w:val="3GPP Normal Text"/>
    <w:basedOn w:val="BodyText"/>
    <w:link w:val="3GPPNormalTextChar"/>
    <w:qFormat/>
    <w:rsid w:val="003E3E73"/>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3E3E73"/>
    <w:rPr>
      <w:rFonts w:ascii="Times New Roman" w:eastAsia="MS Mincho" w:hAnsi="Times New Roman"/>
      <w:sz w:val="22"/>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20332"/>
    <w:rPr>
      <w:rFonts w:ascii="Arial" w:hAnsi="Arial" w:cs="Arial"/>
      <w:b/>
      <w:bCs/>
      <w:noProof/>
      <w:sz w:val="18"/>
      <w:szCs w:val="18"/>
      <w:lang w:eastAsia="zh-CN"/>
    </w:rPr>
  </w:style>
  <w:style w:type="paragraph" w:customStyle="1" w:styleId="TdocHeader2">
    <w:name w:val="Tdoc_Header_2"/>
    <w:basedOn w:val="Normal"/>
    <w:rsid w:val="009A4AA0"/>
    <w:pPr>
      <w:widowControl w:val="0"/>
      <w:tabs>
        <w:tab w:val="left" w:pos="1701"/>
        <w:tab w:val="right" w:pos="9072"/>
        <w:tab w:val="right" w:pos="10206"/>
      </w:tabs>
      <w:spacing w:after="0"/>
      <w:jc w:val="both"/>
    </w:pPr>
    <w:rPr>
      <w:rFonts w:ascii="Arial" w:eastAsia="Batang" w:hAnsi="Arial"/>
      <w:b/>
      <w:sz w:val="18"/>
    </w:rPr>
  </w:style>
  <w:style w:type="character" w:customStyle="1" w:styleId="ProposalChar">
    <w:name w:val="Proposal Char"/>
    <w:link w:val="Proposal"/>
    <w:rsid w:val="001C367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8527">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9609388">
      <w:bodyDiv w:val="1"/>
      <w:marLeft w:val="0"/>
      <w:marRight w:val="0"/>
      <w:marTop w:val="0"/>
      <w:marBottom w:val="0"/>
      <w:divBdr>
        <w:top w:val="none" w:sz="0" w:space="0" w:color="auto"/>
        <w:left w:val="none" w:sz="0" w:space="0" w:color="auto"/>
        <w:bottom w:val="none" w:sz="0" w:space="0" w:color="auto"/>
        <w:right w:val="none" w:sz="0" w:space="0" w:color="auto"/>
      </w:divBdr>
      <w:divsChild>
        <w:div w:id="1642149148">
          <w:marLeft w:val="547"/>
          <w:marRight w:val="0"/>
          <w:marTop w:val="6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032652705">
      <w:bodyDiv w:val="1"/>
      <w:marLeft w:val="0"/>
      <w:marRight w:val="0"/>
      <w:marTop w:val="0"/>
      <w:marBottom w:val="0"/>
      <w:divBdr>
        <w:top w:val="none" w:sz="0" w:space="0" w:color="auto"/>
        <w:left w:val="none" w:sz="0" w:space="0" w:color="auto"/>
        <w:bottom w:val="none" w:sz="0" w:space="0" w:color="auto"/>
        <w:right w:val="none" w:sz="0" w:space="0" w:color="auto"/>
      </w:divBdr>
      <w:divsChild>
        <w:div w:id="1217820332">
          <w:marLeft w:val="547"/>
          <w:marRight w:val="0"/>
          <w:marTop w:val="60"/>
          <w:marBottom w:val="0"/>
          <w:divBdr>
            <w:top w:val="none" w:sz="0" w:space="0" w:color="auto"/>
            <w:left w:val="none" w:sz="0" w:space="0" w:color="auto"/>
            <w:bottom w:val="none" w:sz="0" w:space="0" w:color="auto"/>
            <w:right w:val="none" w:sz="0" w:space="0" w:color="auto"/>
          </w:divBdr>
        </w:div>
      </w:divsChild>
    </w:div>
    <w:div w:id="1069694938">
      <w:bodyDiv w:val="1"/>
      <w:marLeft w:val="0"/>
      <w:marRight w:val="0"/>
      <w:marTop w:val="0"/>
      <w:marBottom w:val="0"/>
      <w:divBdr>
        <w:top w:val="none" w:sz="0" w:space="0" w:color="auto"/>
        <w:left w:val="none" w:sz="0" w:space="0" w:color="auto"/>
        <w:bottom w:val="none" w:sz="0" w:space="0" w:color="auto"/>
        <w:right w:val="none" w:sz="0" w:space="0" w:color="auto"/>
      </w:divBdr>
      <w:divsChild>
        <w:div w:id="507867810">
          <w:marLeft w:val="1123"/>
          <w:marRight w:val="0"/>
          <w:marTop w:val="60"/>
          <w:marBottom w:val="0"/>
          <w:divBdr>
            <w:top w:val="none" w:sz="0" w:space="0" w:color="auto"/>
            <w:left w:val="none" w:sz="0" w:space="0" w:color="auto"/>
            <w:bottom w:val="none" w:sz="0" w:space="0" w:color="auto"/>
            <w:right w:val="none" w:sz="0" w:space="0" w:color="auto"/>
          </w:divBdr>
        </w:div>
        <w:div w:id="1886677268">
          <w:marLeft w:val="1123"/>
          <w:marRight w:val="0"/>
          <w:marTop w:val="60"/>
          <w:marBottom w:val="0"/>
          <w:divBdr>
            <w:top w:val="none" w:sz="0" w:space="0" w:color="auto"/>
            <w:left w:val="none" w:sz="0" w:space="0" w:color="auto"/>
            <w:bottom w:val="none" w:sz="0" w:space="0" w:color="auto"/>
            <w:right w:val="none" w:sz="0" w:space="0" w:color="auto"/>
          </w:divBdr>
        </w:div>
      </w:divsChild>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7329758">
      <w:bodyDiv w:val="1"/>
      <w:marLeft w:val="0"/>
      <w:marRight w:val="0"/>
      <w:marTop w:val="0"/>
      <w:marBottom w:val="0"/>
      <w:divBdr>
        <w:top w:val="none" w:sz="0" w:space="0" w:color="auto"/>
        <w:left w:val="none" w:sz="0" w:space="0" w:color="auto"/>
        <w:bottom w:val="none" w:sz="0" w:space="0" w:color="auto"/>
        <w:right w:val="none" w:sz="0" w:space="0" w:color="auto"/>
      </w:divBdr>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03722994">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07403399">
      <w:bodyDiv w:val="1"/>
      <w:marLeft w:val="0"/>
      <w:marRight w:val="0"/>
      <w:marTop w:val="0"/>
      <w:marBottom w:val="0"/>
      <w:divBdr>
        <w:top w:val="none" w:sz="0" w:space="0" w:color="auto"/>
        <w:left w:val="none" w:sz="0" w:space="0" w:color="auto"/>
        <w:bottom w:val="none" w:sz="0" w:space="0" w:color="auto"/>
        <w:right w:val="none" w:sz="0" w:space="0" w:color="auto"/>
      </w:divBdr>
      <w:divsChild>
        <w:div w:id="2018267180">
          <w:marLeft w:val="547"/>
          <w:marRight w:val="0"/>
          <w:marTop w:val="60"/>
          <w:marBottom w:val="0"/>
          <w:divBdr>
            <w:top w:val="none" w:sz="0" w:space="0" w:color="auto"/>
            <w:left w:val="none" w:sz="0" w:space="0" w:color="auto"/>
            <w:bottom w:val="none" w:sz="0" w:space="0" w:color="auto"/>
            <w:right w:val="none" w:sz="0" w:space="0" w:color="auto"/>
          </w:divBdr>
        </w:div>
        <w:div w:id="653678458">
          <w:marLeft w:val="1123"/>
          <w:marRight w:val="0"/>
          <w:marTop w:val="60"/>
          <w:marBottom w:val="0"/>
          <w:divBdr>
            <w:top w:val="none" w:sz="0" w:space="0" w:color="auto"/>
            <w:left w:val="none" w:sz="0" w:space="0" w:color="auto"/>
            <w:bottom w:val="none" w:sz="0" w:space="0" w:color="auto"/>
            <w:right w:val="none" w:sz="0" w:space="0" w:color="auto"/>
          </w:divBdr>
        </w:div>
        <w:div w:id="1662730381">
          <w:marLeft w:val="547"/>
          <w:marRight w:val="0"/>
          <w:marTop w:val="60"/>
          <w:marBottom w:val="0"/>
          <w:divBdr>
            <w:top w:val="none" w:sz="0" w:space="0" w:color="auto"/>
            <w:left w:val="none" w:sz="0" w:space="0" w:color="auto"/>
            <w:bottom w:val="none" w:sz="0" w:space="0" w:color="auto"/>
            <w:right w:val="none" w:sz="0" w:space="0" w:color="auto"/>
          </w:divBdr>
        </w:div>
        <w:div w:id="119810686">
          <w:marLeft w:val="1123"/>
          <w:marRight w:val="0"/>
          <w:marTop w:val="60"/>
          <w:marBottom w:val="0"/>
          <w:divBdr>
            <w:top w:val="none" w:sz="0" w:space="0" w:color="auto"/>
            <w:left w:val="none" w:sz="0" w:space="0" w:color="auto"/>
            <w:bottom w:val="none" w:sz="0" w:space="0" w:color="auto"/>
            <w:right w:val="none" w:sz="0" w:space="0" w:color="auto"/>
          </w:divBdr>
        </w:div>
        <w:div w:id="170024427">
          <w:marLeft w:val="1123"/>
          <w:marRight w:val="0"/>
          <w:marTop w:val="60"/>
          <w:marBottom w:val="0"/>
          <w:divBdr>
            <w:top w:val="none" w:sz="0" w:space="0" w:color="auto"/>
            <w:left w:val="none" w:sz="0" w:space="0" w:color="auto"/>
            <w:bottom w:val="none" w:sz="0" w:space="0" w:color="auto"/>
            <w:right w:val="none" w:sz="0" w:space="0" w:color="auto"/>
          </w:divBdr>
        </w:div>
        <w:div w:id="1675762420">
          <w:marLeft w:val="547"/>
          <w:marRight w:val="0"/>
          <w:marTop w:val="60"/>
          <w:marBottom w:val="0"/>
          <w:divBdr>
            <w:top w:val="none" w:sz="0" w:space="0" w:color="auto"/>
            <w:left w:val="none" w:sz="0" w:space="0" w:color="auto"/>
            <w:bottom w:val="none" w:sz="0" w:space="0" w:color="auto"/>
            <w:right w:val="none" w:sz="0" w:space="0" w:color="auto"/>
          </w:divBdr>
        </w:div>
        <w:div w:id="291908975">
          <w:marLeft w:val="1699"/>
          <w:marRight w:val="0"/>
          <w:marTop w:val="60"/>
          <w:marBottom w:val="0"/>
          <w:divBdr>
            <w:top w:val="none" w:sz="0" w:space="0" w:color="auto"/>
            <w:left w:val="none" w:sz="0" w:space="0" w:color="auto"/>
            <w:bottom w:val="none" w:sz="0" w:space="0" w:color="auto"/>
            <w:right w:val="none" w:sz="0" w:space="0" w:color="auto"/>
          </w:divBdr>
        </w:div>
        <w:div w:id="1629579885">
          <w:marLeft w:val="547"/>
          <w:marRight w:val="0"/>
          <w:marTop w:val="60"/>
          <w:marBottom w:val="0"/>
          <w:divBdr>
            <w:top w:val="none" w:sz="0" w:space="0" w:color="auto"/>
            <w:left w:val="none" w:sz="0" w:space="0" w:color="auto"/>
            <w:bottom w:val="none" w:sz="0" w:space="0" w:color="auto"/>
            <w:right w:val="none" w:sz="0" w:space="0" w:color="auto"/>
          </w:divBdr>
        </w:div>
        <w:div w:id="312028104">
          <w:marLeft w:val="1123"/>
          <w:marRight w:val="0"/>
          <w:marTop w:val="60"/>
          <w:marBottom w:val="0"/>
          <w:divBdr>
            <w:top w:val="none" w:sz="0" w:space="0" w:color="auto"/>
            <w:left w:val="none" w:sz="0" w:space="0" w:color="auto"/>
            <w:bottom w:val="none" w:sz="0" w:space="0" w:color="auto"/>
            <w:right w:val="none" w:sz="0" w:space="0" w:color="auto"/>
          </w:divBdr>
        </w:div>
        <w:div w:id="144276958">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46471809">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40464216">
      <w:bodyDiv w:val="1"/>
      <w:marLeft w:val="0"/>
      <w:marRight w:val="0"/>
      <w:marTop w:val="0"/>
      <w:marBottom w:val="0"/>
      <w:divBdr>
        <w:top w:val="none" w:sz="0" w:space="0" w:color="auto"/>
        <w:left w:val="none" w:sz="0" w:space="0" w:color="auto"/>
        <w:bottom w:val="none" w:sz="0" w:space="0" w:color="auto"/>
        <w:right w:val="none" w:sz="0" w:space="0" w:color="auto"/>
      </w:divBdr>
      <w:divsChild>
        <w:div w:id="1796363406">
          <w:marLeft w:val="547"/>
          <w:marRight w:val="0"/>
          <w:marTop w:val="60"/>
          <w:marBottom w:val="0"/>
          <w:divBdr>
            <w:top w:val="none" w:sz="0" w:space="0" w:color="auto"/>
            <w:left w:val="none" w:sz="0" w:space="0" w:color="auto"/>
            <w:bottom w:val="none" w:sz="0" w:space="0" w:color="auto"/>
            <w:right w:val="none" w:sz="0" w:space="0" w:color="auto"/>
          </w:divBdr>
        </w:div>
        <w:div w:id="212162734">
          <w:marLeft w:val="1123"/>
          <w:marRight w:val="0"/>
          <w:marTop w:val="60"/>
          <w:marBottom w:val="0"/>
          <w:divBdr>
            <w:top w:val="none" w:sz="0" w:space="0" w:color="auto"/>
            <w:left w:val="none" w:sz="0" w:space="0" w:color="auto"/>
            <w:bottom w:val="none" w:sz="0" w:space="0" w:color="auto"/>
            <w:right w:val="none" w:sz="0" w:space="0" w:color="auto"/>
          </w:divBdr>
        </w:div>
        <w:div w:id="886988554">
          <w:marLeft w:val="1123"/>
          <w:marRight w:val="0"/>
          <w:marTop w:val="60"/>
          <w:marBottom w:val="0"/>
          <w:divBdr>
            <w:top w:val="none" w:sz="0" w:space="0" w:color="auto"/>
            <w:left w:val="none" w:sz="0" w:space="0" w:color="auto"/>
            <w:bottom w:val="none" w:sz="0" w:space="0" w:color="auto"/>
            <w:right w:val="none" w:sz="0" w:space="0" w:color="auto"/>
          </w:divBdr>
        </w:div>
        <w:div w:id="1106461653">
          <w:marLeft w:val="1123"/>
          <w:marRight w:val="0"/>
          <w:marTop w:val="6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28298280">
      <w:bodyDiv w:val="1"/>
      <w:marLeft w:val="0"/>
      <w:marRight w:val="0"/>
      <w:marTop w:val="0"/>
      <w:marBottom w:val="0"/>
      <w:divBdr>
        <w:top w:val="none" w:sz="0" w:space="0" w:color="auto"/>
        <w:left w:val="none" w:sz="0" w:space="0" w:color="auto"/>
        <w:bottom w:val="none" w:sz="0" w:space="0" w:color="auto"/>
        <w:right w:val="none" w:sz="0" w:space="0" w:color="auto"/>
      </w:divBdr>
      <w:divsChild>
        <w:div w:id="1585723896">
          <w:marLeft w:val="547"/>
          <w:marRight w:val="0"/>
          <w:marTop w:val="60"/>
          <w:marBottom w:val="0"/>
          <w:divBdr>
            <w:top w:val="none" w:sz="0" w:space="0" w:color="auto"/>
            <w:left w:val="none" w:sz="0" w:space="0" w:color="auto"/>
            <w:bottom w:val="none" w:sz="0" w:space="0" w:color="auto"/>
            <w:right w:val="none" w:sz="0" w:space="0" w:color="auto"/>
          </w:divBdr>
        </w:div>
        <w:div w:id="907150204">
          <w:marLeft w:val="1123"/>
          <w:marRight w:val="0"/>
          <w:marTop w:val="60"/>
          <w:marBottom w:val="0"/>
          <w:divBdr>
            <w:top w:val="none" w:sz="0" w:space="0" w:color="auto"/>
            <w:left w:val="none" w:sz="0" w:space="0" w:color="auto"/>
            <w:bottom w:val="none" w:sz="0" w:space="0" w:color="auto"/>
            <w:right w:val="none" w:sz="0" w:space="0" w:color="auto"/>
          </w:divBdr>
        </w:div>
        <w:div w:id="54089523">
          <w:marLeft w:val="1123"/>
          <w:marRight w:val="0"/>
          <w:marTop w:val="60"/>
          <w:marBottom w:val="0"/>
          <w:divBdr>
            <w:top w:val="none" w:sz="0" w:space="0" w:color="auto"/>
            <w:left w:val="none" w:sz="0" w:space="0" w:color="auto"/>
            <w:bottom w:val="none" w:sz="0" w:space="0" w:color="auto"/>
            <w:right w:val="none" w:sz="0" w:space="0" w:color="auto"/>
          </w:divBdr>
        </w:div>
        <w:div w:id="1464347555">
          <w:marLeft w:val="547"/>
          <w:marRight w:val="0"/>
          <w:marTop w:val="60"/>
          <w:marBottom w:val="0"/>
          <w:divBdr>
            <w:top w:val="none" w:sz="0" w:space="0" w:color="auto"/>
            <w:left w:val="none" w:sz="0" w:space="0" w:color="auto"/>
            <w:bottom w:val="none" w:sz="0" w:space="0" w:color="auto"/>
            <w:right w:val="none" w:sz="0" w:space="0" w:color="auto"/>
          </w:divBdr>
        </w:div>
        <w:div w:id="878709948">
          <w:marLeft w:val="1123"/>
          <w:marRight w:val="0"/>
          <w:marTop w:val="60"/>
          <w:marBottom w:val="0"/>
          <w:divBdr>
            <w:top w:val="none" w:sz="0" w:space="0" w:color="auto"/>
            <w:left w:val="none" w:sz="0" w:space="0" w:color="auto"/>
            <w:bottom w:val="none" w:sz="0" w:space="0" w:color="auto"/>
            <w:right w:val="none" w:sz="0" w:space="0" w:color="auto"/>
          </w:divBdr>
        </w:div>
        <w:div w:id="35202409">
          <w:marLeft w:val="1123"/>
          <w:marRight w:val="0"/>
          <w:marTop w:val="60"/>
          <w:marBottom w:val="0"/>
          <w:divBdr>
            <w:top w:val="none" w:sz="0" w:space="0" w:color="auto"/>
            <w:left w:val="none" w:sz="0" w:space="0" w:color="auto"/>
            <w:bottom w:val="none" w:sz="0" w:space="0" w:color="auto"/>
            <w:right w:val="none" w:sz="0" w:space="0" w:color="auto"/>
          </w:divBdr>
        </w:div>
        <w:div w:id="511334620">
          <w:marLeft w:val="1123"/>
          <w:marRight w:val="0"/>
          <w:marTop w:val="60"/>
          <w:marBottom w:val="0"/>
          <w:divBdr>
            <w:top w:val="none" w:sz="0" w:space="0" w:color="auto"/>
            <w:left w:val="none" w:sz="0" w:space="0" w:color="auto"/>
            <w:bottom w:val="none" w:sz="0" w:space="0" w:color="auto"/>
            <w:right w:val="none" w:sz="0" w:space="0" w:color="auto"/>
          </w:divBdr>
        </w:div>
        <w:div w:id="1283458022">
          <w:marLeft w:val="1123"/>
          <w:marRight w:val="0"/>
          <w:marTop w:val="60"/>
          <w:marBottom w:val="0"/>
          <w:divBdr>
            <w:top w:val="none" w:sz="0" w:space="0" w:color="auto"/>
            <w:left w:val="none" w:sz="0" w:space="0" w:color="auto"/>
            <w:bottom w:val="none" w:sz="0" w:space="0" w:color="auto"/>
            <w:right w:val="none" w:sz="0" w:space="0" w:color="auto"/>
          </w:divBdr>
        </w:div>
        <w:div w:id="2090810829">
          <w:marLeft w:val="1123"/>
          <w:marRight w:val="0"/>
          <w:marTop w:val="6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59988853">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eee802.org/1/files/public/docs2018/60802-industrial-requirements-1218-v12.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eee802.org/1/files/public/docs2018/60802-industrial-use-cases-0918-v13.pdf"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1.ieee802.org/tsn/iec-ieee-60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5NUHHDQN7SK2-1476151046-46860</_dlc_DocId>
    <_dlc_DocIdUrl xmlns="f166a696-7b5b-4ccd-9f0c-ffde0cceec81">
      <Url>https://ericsson.sharepoint.com/sites/star/_layouts/15/DocIdRedir.aspx?ID=5NUHHDQN7SK2-1476151046-46860</Url>
      <Description>5NUHHDQN7SK2-1476151046-46860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1BEDBA8F-F47E-47B1-84F6-342257436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6.xml><?xml version="1.0" encoding="utf-8"?>
<ds:datastoreItem xmlns:ds="http://schemas.openxmlformats.org/officeDocument/2006/customXml" ds:itemID="{DA930375-35B0-4092-9293-8A68F4DBC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4</cp:revision>
  <dcterms:created xsi:type="dcterms:W3CDTF">2019-05-02T20:53:00Z</dcterms:created>
  <dcterms:modified xsi:type="dcterms:W3CDTF">2019-05-02T20:54:00Z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50b24ffe-5ce8-4fca-8102-4a0d0fba0703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4096">
    <vt:lpwstr>312</vt:lpwstr>
  </property>
  <property fmtid="{D5CDD505-2E9C-101B-9397-08002B2CF9AE}" pid="28" name="AuthorIds_UIVersion_4608">
    <vt:lpwstr>203</vt:lpwstr>
  </property>
  <property fmtid="{D5CDD505-2E9C-101B-9397-08002B2CF9AE}" pid="29" name="AuthorIds_UIVersion_5632">
    <vt:lpwstr>312</vt:lpwstr>
  </property>
  <property fmtid="{D5CDD505-2E9C-101B-9397-08002B2CF9AE}" pid="30" name="AuthorIds_UIVersion_8192">
    <vt:lpwstr>203</vt:lpwstr>
  </property>
  <property fmtid="{D5CDD505-2E9C-101B-9397-08002B2CF9AE}" pid="31" name="AuthorIds_UIVersion_8704">
    <vt:lpwstr>312</vt:lpwstr>
  </property>
  <property fmtid="{D5CDD505-2E9C-101B-9397-08002B2CF9AE}" pid="32" name="AuthorIds_UIVersion_9216">
    <vt:lpwstr>203</vt:lpwstr>
  </property>
</Properties>
</file>